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A591" w14:textId="25E5BE26" w:rsidR="00620C84" w:rsidRPr="00B5609F" w:rsidRDefault="00620C84" w:rsidP="00AE0341">
      <w:pPr>
        <w:shd w:val="clear" w:color="auto" w:fill="0B3A62"/>
        <w:spacing w:before="120" w:after="120"/>
        <w:ind w:left="567" w:right="567"/>
        <w:jc w:val="center"/>
        <w:rPr>
          <w:rFonts w:asciiTheme="minorHAnsi" w:hAnsiTheme="minorHAnsi" w:cstheme="minorHAnsi"/>
          <w:b/>
          <w:color w:val="FFFFFF" w:themeColor="background1"/>
          <w:sz w:val="32"/>
          <w:szCs w:val="32"/>
        </w:rPr>
      </w:pPr>
      <w:r w:rsidRPr="00F71268">
        <w:rPr>
          <w:rFonts w:asciiTheme="minorHAnsi" w:hAnsiTheme="minorHAnsi" w:cstheme="minorHAnsi"/>
          <w:b/>
          <w:color w:val="FFFFFF" w:themeColor="background1"/>
          <w:sz w:val="32"/>
          <w:szCs w:val="32"/>
        </w:rPr>
        <w:t>PULSAR - L’Académie des jeunes chercheurs en Pays de la Loire</w:t>
      </w:r>
    </w:p>
    <w:p w14:paraId="0FDF7B4E" w14:textId="72072029" w:rsidR="00F45293" w:rsidRPr="00F71268" w:rsidRDefault="005439DD" w:rsidP="00AE0341">
      <w:pPr>
        <w:shd w:val="clear" w:color="auto" w:fill="0B3A62"/>
        <w:spacing w:before="120" w:after="120"/>
        <w:ind w:left="567" w:right="567"/>
        <w:jc w:val="center"/>
        <w:rPr>
          <w:rFonts w:asciiTheme="minorHAnsi" w:hAnsiTheme="minorHAnsi" w:cstheme="minorHAnsi"/>
          <w:b/>
          <w:color w:val="FFFFFF" w:themeColor="background1"/>
          <w:sz w:val="32"/>
          <w:szCs w:val="32"/>
        </w:rPr>
      </w:pPr>
      <w:r w:rsidRPr="00F71268">
        <w:rPr>
          <w:rFonts w:asciiTheme="minorHAnsi" w:hAnsiTheme="minorHAnsi" w:cstheme="minorHAnsi"/>
          <w:b/>
          <w:color w:val="FFFFFF" w:themeColor="background1"/>
          <w:sz w:val="32"/>
          <w:szCs w:val="32"/>
        </w:rPr>
        <w:t>REGLEMENT REGIONAL</w:t>
      </w:r>
    </w:p>
    <w:p w14:paraId="0D38CA4D" w14:textId="77777777" w:rsidR="007757EE" w:rsidRPr="007757EE" w:rsidRDefault="007757EE" w:rsidP="00620C84">
      <w:pPr>
        <w:tabs>
          <w:tab w:val="left" w:pos="-720"/>
        </w:tabs>
        <w:suppressAutoHyphens/>
        <w:ind w:left="1407" w:right="566" w:hanging="840"/>
        <w:jc w:val="both"/>
        <w:rPr>
          <w:rFonts w:asciiTheme="minorHAnsi" w:hAnsiTheme="minorHAnsi" w:cstheme="minorHAnsi"/>
          <w:spacing w:val="-2"/>
          <w:szCs w:val="24"/>
        </w:rPr>
      </w:pPr>
    </w:p>
    <w:p w14:paraId="4E5BDCAE" w14:textId="1FCB5829" w:rsidR="00620C84" w:rsidRPr="006A7144" w:rsidRDefault="00620C84" w:rsidP="00EA2A81">
      <w:pPr>
        <w:tabs>
          <w:tab w:val="left" w:pos="-720"/>
        </w:tabs>
        <w:suppressAutoHyphens/>
        <w:ind w:left="1134" w:right="566" w:hanging="567"/>
        <w:jc w:val="both"/>
        <w:rPr>
          <w:rFonts w:asciiTheme="minorHAnsi" w:hAnsiTheme="minorHAnsi" w:cstheme="minorHAnsi"/>
          <w:spacing w:val="-2"/>
          <w:sz w:val="19"/>
          <w:szCs w:val="19"/>
        </w:rPr>
      </w:pPr>
      <w:r w:rsidRPr="006A7144">
        <w:rPr>
          <w:rFonts w:asciiTheme="minorHAnsi" w:hAnsiTheme="minorHAnsi" w:cstheme="minorHAnsi"/>
          <w:spacing w:val="-2"/>
          <w:sz w:val="19"/>
          <w:szCs w:val="19"/>
        </w:rPr>
        <w:t>VU</w:t>
      </w:r>
      <w:r w:rsidRPr="006A7144">
        <w:rPr>
          <w:rFonts w:asciiTheme="minorHAnsi" w:hAnsiTheme="minorHAnsi" w:cstheme="minorHAnsi"/>
          <w:spacing w:val="-2"/>
          <w:sz w:val="19"/>
          <w:szCs w:val="19"/>
        </w:rPr>
        <w:tab/>
        <w:t xml:space="preserve">la communication de la Commission européenne relative à l’encadrement des aides d’État à la recherche, au développement et à l’innovation du 27 juin 2014 (2014/C 198/01), </w:t>
      </w:r>
      <w:r w:rsidR="005740C5" w:rsidRPr="006A7144">
        <w:rPr>
          <w:rFonts w:asciiTheme="minorHAnsi" w:hAnsiTheme="minorHAnsi" w:cstheme="minorHAnsi"/>
          <w:spacing w:val="-2"/>
          <w:sz w:val="19"/>
          <w:szCs w:val="19"/>
        </w:rPr>
        <w:t>révisée par la Communication de la Commission Encadrement des aides d’État à la recherche, au développement et à l’innovation 2022/C 414/01,</w:t>
      </w:r>
    </w:p>
    <w:p w14:paraId="352DCB90" w14:textId="1AC61BB9" w:rsidR="00620C84" w:rsidRPr="006A7144" w:rsidRDefault="00620C84" w:rsidP="00EA2A81">
      <w:pPr>
        <w:tabs>
          <w:tab w:val="left" w:pos="-720"/>
        </w:tabs>
        <w:suppressAutoHyphens/>
        <w:ind w:left="1134" w:right="566" w:hanging="567"/>
        <w:jc w:val="both"/>
        <w:rPr>
          <w:rFonts w:asciiTheme="minorHAnsi" w:hAnsiTheme="minorHAnsi" w:cstheme="minorHAnsi"/>
          <w:spacing w:val="-2"/>
          <w:sz w:val="19"/>
          <w:szCs w:val="19"/>
        </w:rPr>
      </w:pPr>
      <w:r w:rsidRPr="006A7144">
        <w:rPr>
          <w:rFonts w:asciiTheme="minorHAnsi" w:hAnsiTheme="minorHAnsi" w:cstheme="minorHAnsi"/>
          <w:spacing w:val="-2"/>
          <w:sz w:val="19"/>
          <w:szCs w:val="19"/>
        </w:rPr>
        <w:t>VU</w:t>
      </w:r>
      <w:r w:rsidRPr="006A7144">
        <w:rPr>
          <w:rFonts w:asciiTheme="minorHAnsi" w:hAnsiTheme="minorHAnsi" w:cstheme="minorHAnsi"/>
          <w:spacing w:val="-2"/>
          <w:sz w:val="19"/>
          <w:szCs w:val="19"/>
        </w:rPr>
        <w:tab/>
        <w:t>le régime cadre exempte de notification N° SA.</w:t>
      </w:r>
      <w:r w:rsidR="002D40E8" w:rsidRPr="006A7144">
        <w:rPr>
          <w:rFonts w:asciiTheme="minorHAnsi" w:hAnsiTheme="minorHAnsi" w:cstheme="minorHAnsi"/>
          <w:spacing w:val="-2"/>
          <w:sz w:val="19"/>
          <w:szCs w:val="19"/>
        </w:rPr>
        <w:t>58995</w:t>
      </w:r>
      <w:r w:rsidRPr="006A7144">
        <w:rPr>
          <w:rFonts w:asciiTheme="minorHAnsi" w:hAnsiTheme="minorHAnsi" w:cstheme="minorHAnsi"/>
          <w:spacing w:val="-2"/>
          <w:sz w:val="19"/>
          <w:szCs w:val="19"/>
        </w:rPr>
        <w:t xml:space="preserve"> relatif aux aides à la recherche, au développement et à l'innovation (RDI) pour la période 2014-202</w:t>
      </w:r>
      <w:r w:rsidR="009F25EF" w:rsidRPr="006A7144">
        <w:rPr>
          <w:rFonts w:asciiTheme="minorHAnsi" w:hAnsiTheme="minorHAnsi" w:cstheme="minorHAnsi"/>
          <w:spacing w:val="-2"/>
          <w:sz w:val="19"/>
          <w:szCs w:val="19"/>
        </w:rPr>
        <w:t>3</w:t>
      </w:r>
      <w:r w:rsidRPr="006A7144">
        <w:rPr>
          <w:rFonts w:asciiTheme="minorHAnsi" w:hAnsiTheme="minorHAnsi" w:cstheme="minorHAnsi"/>
          <w:spacing w:val="-2"/>
          <w:sz w:val="19"/>
          <w:szCs w:val="19"/>
        </w:rPr>
        <w:t xml:space="preserve"> pris sur la base du règlement général d'exemption par catégorie n° 651/2014 adopte par la Commission européenne le 17 juin 2014 et publie au JOUE le 26 juin 2014</w:t>
      </w:r>
      <w:r w:rsidR="009F25EF" w:rsidRPr="006A7144">
        <w:rPr>
          <w:rFonts w:asciiTheme="minorHAnsi" w:hAnsiTheme="minorHAnsi" w:cstheme="minorHAnsi"/>
          <w:spacing w:val="-2"/>
          <w:sz w:val="19"/>
          <w:szCs w:val="19"/>
        </w:rPr>
        <w:t xml:space="preserve"> tel que modifié par les </w:t>
      </w:r>
      <w:r w:rsidR="00567621" w:rsidRPr="006A7144">
        <w:rPr>
          <w:rFonts w:asciiTheme="minorHAnsi" w:hAnsiTheme="minorHAnsi" w:cstheme="minorHAnsi"/>
          <w:spacing w:val="-2"/>
          <w:sz w:val="19"/>
          <w:szCs w:val="19"/>
        </w:rPr>
        <w:t>r</w:t>
      </w:r>
      <w:r w:rsidR="009F25EF" w:rsidRPr="006A7144">
        <w:rPr>
          <w:rFonts w:asciiTheme="minorHAnsi" w:hAnsiTheme="minorHAnsi" w:cstheme="minorHAnsi"/>
          <w:spacing w:val="-2"/>
          <w:sz w:val="19"/>
          <w:szCs w:val="19"/>
        </w:rPr>
        <w:t>èglements (UE) 2017/1084 de la Commission du 14 juin 2017, publié au Journal Officiel de l’Union Européenne du 20 juin 2017 et 2020/972 du 2 juillet 2020 publié au JOUE du 7 juillet 2020</w:t>
      </w:r>
      <w:r w:rsidRPr="006A7144">
        <w:rPr>
          <w:rFonts w:asciiTheme="minorHAnsi" w:hAnsiTheme="minorHAnsi" w:cstheme="minorHAnsi"/>
          <w:spacing w:val="-2"/>
          <w:sz w:val="19"/>
          <w:szCs w:val="19"/>
        </w:rPr>
        <w:t>,</w:t>
      </w:r>
    </w:p>
    <w:p w14:paraId="6D764116" w14:textId="6D1A1AB7" w:rsidR="00686C74" w:rsidRPr="006A7144" w:rsidRDefault="00686C74" w:rsidP="00EA2A81">
      <w:pPr>
        <w:ind w:left="1134" w:right="510" w:hanging="567"/>
        <w:jc w:val="both"/>
        <w:rPr>
          <w:rFonts w:asciiTheme="minorHAnsi" w:eastAsiaTheme="minorEastAsia" w:hAnsiTheme="minorHAnsi" w:cstheme="minorBidi"/>
          <w:sz w:val="19"/>
          <w:szCs w:val="19"/>
          <w:lang w:eastAsia="en-US"/>
        </w:rPr>
      </w:pPr>
      <w:r w:rsidRPr="006A7144">
        <w:rPr>
          <w:rFonts w:asciiTheme="minorHAnsi" w:eastAsiaTheme="minorEastAsia" w:hAnsiTheme="minorHAnsi" w:cstheme="minorBidi"/>
          <w:sz w:val="19"/>
          <w:szCs w:val="19"/>
          <w:lang w:eastAsia="en-US"/>
        </w:rPr>
        <w:t>VU</w:t>
      </w:r>
      <w:r w:rsidRPr="006A7144">
        <w:rPr>
          <w:rFonts w:asciiTheme="minorHAnsi" w:eastAsiaTheme="minorEastAsia" w:hAnsiTheme="minorHAnsi" w:cstheme="minorBidi"/>
          <w:sz w:val="19"/>
          <w:szCs w:val="19"/>
          <w:lang w:eastAsia="en-US"/>
        </w:rPr>
        <w:tab/>
        <w:t>le règlement (UE) n ° 1407/2013 de la Commission du 18 décembre 2013 relatif à l’application des articles 107 et 108 du traité sur le fonctionnement de l’Union européenne aux aides de minimis JOUE L 352</w:t>
      </w:r>
      <w:r w:rsidR="00DE4985" w:rsidRPr="006A7144">
        <w:rPr>
          <w:rFonts w:asciiTheme="minorHAnsi" w:eastAsiaTheme="minorEastAsia" w:hAnsiTheme="minorHAnsi" w:cstheme="minorBidi"/>
          <w:sz w:val="19"/>
          <w:szCs w:val="19"/>
          <w:lang w:eastAsia="en-US"/>
        </w:rPr>
        <w:t xml:space="preserve"> du </w:t>
      </w:r>
      <w:r w:rsidRPr="006A7144">
        <w:rPr>
          <w:rFonts w:asciiTheme="minorHAnsi" w:eastAsiaTheme="minorEastAsia" w:hAnsiTheme="minorHAnsi" w:cstheme="minorBidi"/>
          <w:sz w:val="19"/>
          <w:szCs w:val="19"/>
          <w:lang w:eastAsia="en-US"/>
        </w:rPr>
        <w:t>24 décembre 2013,</w:t>
      </w:r>
    </w:p>
    <w:p w14:paraId="38E730AD" w14:textId="5BDD05A8" w:rsidR="00620C84" w:rsidRPr="006A7144" w:rsidRDefault="00620C84" w:rsidP="00EA2A81">
      <w:pPr>
        <w:tabs>
          <w:tab w:val="left" w:pos="-720"/>
        </w:tabs>
        <w:suppressAutoHyphens/>
        <w:ind w:left="1134" w:right="566" w:hanging="567"/>
        <w:jc w:val="both"/>
        <w:rPr>
          <w:rFonts w:asciiTheme="minorHAnsi" w:hAnsiTheme="minorHAnsi" w:cstheme="minorHAnsi"/>
          <w:spacing w:val="-2"/>
          <w:sz w:val="19"/>
          <w:szCs w:val="19"/>
        </w:rPr>
      </w:pPr>
      <w:r w:rsidRPr="006A7144">
        <w:rPr>
          <w:rFonts w:asciiTheme="minorHAnsi" w:hAnsiTheme="minorHAnsi" w:cstheme="minorHAnsi"/>
          <w:spacing w:val="-2"/>
          <w:sz w:val="19"/>
          <w:szCs w:val="19"/>
        </w:rPr>
        <w:t>VU</w:t>
      </w:r>
      <w:r w:rsidRPr="006A7144">
        <w:rPr>
          <w:rFonts w:asciiTheme="minorHAnsi" w:hAnsiTheme="minorHAnsi" w:cstheme="minorHAnsi"/>
          <w:spacing w:val="-2"/>
          <w:sz w:val="19"/>
          <w:szCs w:val="19"/>
        </w:rPr>
        <w:tab/>
        <w:t>le Code Général des Collectivités Territoriales et notamment les articles L1511-1 et suivants, L1611</w:t>
      </w:r>
      <w:r w:rsidR="009F25EF" w:rsidRPr="006A7144">
        <w:rPr>
          <w:rFonts w:asciiTheme="minorHAnsi" w:hAnsiTheme="minorHAnsi" w:cstheme="minorHAnsi"/>
          <w:spacing w:val="-2"/>
          <w:sz w:val="19"/>
          <w:szCs w:val="19"/>
        </w:rPr>
        <w:t>-</w:t>
      </w:r>
      <w:r w:rsidRPr="006A7144">
        <w:rPr>
          <w:rFonts w:asciiTheme="minorHAnsi" w:hAnsiTheme="minorHAnsi" w:cstheme="minorHAnsi"/>
          <w:spacing w:val="-2"/>
          <w:sz w:val="19"/>
          <w:szCs w:val="19"/>
        </w:rPr>
        <w:t>4, L4221-1 et suivants, L4252-1 et suivants,</w:t>
      </w:r>
    </w:p>
    <w:p w14:paraId="18431CC4" w14:textId="77777777" w:rsidR="00620C84" w:rsidRPr="006A7144" w:rsidRDefault="00620C84" w:rsidP="00EA2A81">
      <w:pPr>
        <w:tabs>
          <w:tab w:val="left" w:pos="-720"/>
        </w:tabs>
        <w:suppressAutoHyphens/>
        <w:ind w:left="1134" w:right="566" w:hanging="567"/>
        <w:jc w:val="both"/>
        <w:rPr>
          <w:rFonts w:asciiTheme="minorHAnsi" w:hAnsiTheme="minorHAnsi" w:cstheme="minorHAnsi"/>
          <w:spacing w:val="-2"/>
          <w:sz w:val="19"/>
          <w:szCs w:val="19"/>
        </w:rPr>
      </w:pPr>
      <w:r w:rsidRPr="006A7144">
        <w:rPr>
          <w:rFonts w:asciiTheme="minorHAnsi" w:hAnsiTheme="minorHAnsi" w:cstheme="minorHAnsi"/>
          <w:spacing w:val="-2"/>
          <w:sz w:val="19"/>
          <w:szCs w:val="19"/>
        </w:rPr>
        <w:t>VU</w:t>
      </w:r>
      <w:r w:rsidRPr="006A7144">
        <w:rPr>
          <w:rFonts w:asciiTheme="minorHAnsi" w:hAnsiTheme="minorHAnsi" w:cstheme="minorHAnsi"/>
          <w:spacing w:val="-2"/>
          <w:sz w:val="19"/>
          <w:szCs w:val="19"/>
        </w:rPr>
        <w:tab/>
        <w:t>le Code de l’Education et notamment ses articles L214-2, L216-11,</w:t>
      </w:r>
    </w:p>
    <w:p w14:paraId="61B33C5B" w14:textId="77777777" w:rsidR="00620C84" w:rsidRPr="006A7144" w:rsidRDefault="00620C84" w:rsidP="00EA2A81">
      <w:pPr>
        <w:tabs>
          <w:tab w:val="left" w:pos="-720"/>
        </w:tabs>
        <w:suppressAutoHyphens/>
        <w:ind w:left="1134" w:right="566" w:hanging="567"/>
        <w:jc w:val="both"/>
        <w:rPr>
          <w:rFonts w:asciiTheme="minorHAnsi" w:hAnsiTheme="minorHAnsi" w:cstheme="minorHAnsi"/>
          <w:spacing w:val="-2"/>
          <w:sz w:val="19"/>
          <w:szCs w:val="19"/>
        </w:rPr>
      </w:pPr>
      <w:r w:rsidRPr="006A7144">
        <w:rPr>
          <w:rFonts w:asciiTheme="minorHAnsi" w:hAnsiTheme="minorHAnsi" w:cstheme="minorHAnsi"/>
          <w:spacing w:val="-2"/>
          <w:sz w:val="19"/>
          <w:szCs w:val="19"/>
        </w:rPr>
        <w:t>VU</w:t>
      </w:r>
      <w:r w:rsidRPr="006A7144">
        <w:rPr>
          <w:rFonts w:asciiTheme="minorHAnsi" w:hAnsiTheme="minorHAnsi" w:cstheme="minorHAnsi"/>
          <w:spacing w:val="-2"/>
          <w:sz w:val="19"/>
          <w:szCs w:val="19"/>
        </w:rPr>
        <w:tab/>
        <w:t>le Code de la Recherche,</w:t>
      </w:r>
    </w:p>
    <w:p w14:paraId="341F4EE5" w14:textId="77777777" w:rsidR="00620C84" w:rsidRPr="006A7144" w:rsidRDefault="00620C84" w:rsidP="00EA2A81">
      <w:pPr>
        <w:tabs>
          <w:tab w:val="left" w:pos="-720"/>
        </w:tabs>
        <w:suppressAutoHyphens/>
        <w:ind w:left="1134" w:right="566" w:hanging="567"/>
        <w:jc w:val="both"/>
        <w:rPr>
          <w:rFonts w:asciiTheme="minorHAnsi" w:hAnsiTheme="minorHAnsi" w:cstheme="minorHAnsi"/>
          <w:spacing w:val="-2"/>
          <w:sz w:val="19"/>
          <w:szCs w:val="19"/>
        </w:rPr>
      </w:pPr>
      <w:bookmarkStart w:id="0" w:name="_Hlk90037632"/>
      <w:r w:rsidRPr="006A7144">
        <w:rPr>
          <w:rFonts w:asciiTheme="minorHAnsi" w:hAnsiTheme="minorHAnsi" w:cstheme="minorHAnsi"/>
          <w:spacing w:val="-2"/>
          <w:sz w:val="19"/>
          <w:szCs w:val="19"/>
        </w:rPr>
        <w:t>VU</w:t>
      </w:r>
      <w:r w:rsidRPr="006A7144">
        <w:rPr>
          <w:rFonts w:asciiTheme="minorHAnsi" w:hAnsiTheme="minorHAnsi" w:cstheme="minorHAnsi"/>
          <w:spacing w:val="-2"/>
          <w:sz w:val="19"/>
          <w:szCs w:val="19"/>
        </w:rPr>
        <w:tab/>
        <w:t>la loi n° 2000-321 du 12 avril 2000 relative aux droits des citoyens dans leurs relations avec les administrations et notamment son article 10,</w:t>
      </w:r>
    </w:p>
    <w:p w14:paraId="302266E2" w14:textId="77777777" w:rsidR="00620C84" w:rsidRDefault="00620C84" w:rsidP="00EA2A81">
      <w:pPr>
        <w:tabs>
          <w:tab w:val="left" w:pos="-720"/>
        </w:tabs>
        <w:suppressAutoHyphens/>
        <w:ind w:left="1134" w:right="566" w:hanging="567"/>
        <w:jc w:val="both"/>
        <w:rPr>
          <w:rFonts w:asciiTheme="minorHAnsi" w:hAnsiTheme="minorHAnsi" w:cstheme="minorHAnsi"/>
          <w:spacing w:val="-2"/>
          <w:sz w:val="19"/>
          <w:szCs w:val="19"/>
        </w:rPr>
      </w:pPr>
      <w:r w:rsidRPr="006A7144">
        <w:rPr>
          <w:rFonts w:asciiTheme="minorHAnsi" w:hAnsiTheme="minorHAnsi" w:cstheme="minorHAnsi"/>
          <w:spacing w:val="-2"/>
          <w:sz w:val="19"/>
          <w:szCs w:val="19"/>
        </w:rPr>
        <w:t>VU</w:t>
      </w:r>
      <w:r w:rsidRPr="006A7144">
        <w:rPr>
          <w:rFonts w:asciiTheme="minorHAnsi" w:hAnsiTheme="minorHAnsi" w:cstheme="minorHAnsi"/>
          <w:spacing w:val="-2"/>
          <w:sz w:val="19"/>
          <w:szCs w:val="19"/>
        </w:rPr>
        <w:tab/>
        <w:t>le décret n° 2001-495 du 6 juin 2001 pris en application de l’article 10 de la loi n° 2000-321 du 12 avril 2000 et relatif à la transparence financière des aides octroyées par les personnes publiques,</w:t>
      </w:r>
    </w:p>
    <w:p w14:paraId="5A3A9E65" w14:textId="501E013E" w:rsidR="00E96240" w:rsidRPr="006A7144" w:rsidRDefault="00E96240" w:rsidP="00EA2A81">
      <w:pPr>
        <w:tabs>
          <w:tab w:val="left" w:pos="-720"/>
        </w:tabs>
        <w:suppressAutoHyphens/>
        <w:ind w:left="1134" w:right="566" w:hanging="567"/>
        <w:jc w:val="both"/>
        <w:rPr>
          <w:rFonts w:asciiTheme="minorHAnsi" w:hAnsiTheme="minorHAnsi" w:cstheme="minorHAnsi"/>
          <w:spacing w:val="-2"/>
          <w:sz w:val="19"/>
          <w:szCs w:val="19"/>
        </w:rPr>
      </w:pPr>
      <w:r w:rsidRPr="00E96240">
        <w:rPr>
          <w:rFonts w:asciiTheme="minorHAnsi" w:hAnsiTheme="minorHAnsi" w:cstheme="minorHAnsi"/>
          <w:spacing w:val="-2"/>
          <w:sz w:val="19"/>
          <w:szCs w:val="19"/>
        </w:rPr>
        <w:t>VU</w:t>
      </w:r>
      <w:r w:rsidRPr="00E96240">
        <w:rPr>
          <w:rFonts w:asciiTheme="minorHAnsi" w:hAnsiTheme="minorHAnsi" w:cstheme="minorHAnsi"/>
          <w:spacing w:val="-2"/>
          <w:sz w:val="19"/>
          <w:szCs w:val="19"/>
        </w:rPr>
        <w:tab/>
        <w:t>le décret n°2021-1947 du 31 décembre 2021 pris pour l'application de l'article 10-1 de la loi n° 2000-321 du 12 avril 2000 et approuvant le contrat d'engagement républicain des associations et fondations bénéficiant de subventions publiques ou d'un agrément de l'Etat</w:t>
      </w:r>
      <w:r>
        <w:rPr>
          <w:rFonts w:asciiTheme="minorHAnsi" w:hAnsiTheme="minorHAnsi" w:cstheme="minorHAnsi"/>
          <w:spacing w:val="-2"/>
          <w:sz w:val="19"/>
          <w:szCs w:val="19"/>
        </w:rPr>
        <w:t>,</w:t>
      </w:r>
    </w:p>
    <w:p w14:paraId="32D1AEB7" w14:textId="77777777" w:rsidR="00620C84" w:rsidRPr="006A7144" w:rsidRDefault="00620C84" w:rsidP="00EA2A81">
      <w:pPr>
        <w:tabs>
          <w:tab w:val="left" w:pos="-720"/>
        </w:tabs>
        <w:suppressAutoHyphens/>
        <w:ind w:left="1134" w:right="566" w:hanging="567"/>
        <w:jc w:val="both"/>
        <w:rPr>
          <w:rFonts w:asciiTheme="minorHAnsi" w:hAnsiTheme="minorHAnsi" w:cstheme="minorHAnsi"/>
          <w:spacing w:val="-2"/>
          <w:sz w:val="19"/>
          <w:szCs w:val="19"/>
        </w:rPr>
      </w:pPr>
      <w:r w:rsidRPr="006A7144">
        <w:rPr>
          <w:rFonts w:asciiTheme="minorHAnsi" w:hAnsiTheme="minorHAnsi" w:cstheme="minorHAnsi"/>
          <w:spacing w:val="-2"/>
          <w:sz w:val="19"/>
          <w:szCs w:val="19"/>
        </w:rPr>
        <w:t>VU</w:t>
      </w:r>
      <w:r w:rsidRPr="006A7144">
        <w:rPr>
          <w:rFonts w:asciiTheme="minorHAnsi" w:hAnsiTheme="minorHAnsi" w:cstheme="minorHAnsi"/>
          <w:spacing w:val="-2"/>
          <w:sz w:val="19"/>
          <w:szCs w:val="19"/>
        </w:rPr>
        <w:tab/>
        <w:t>l’arrêté du 11 octobre 2006 portant fixation des modalités de présentation du compte rendu financier prévu à l’article 10 de la loi n° 2000-321 du 12 avril 2000,</w:t>
      </w:r>
    </w:p>
    <w:p w14:paraId="31286851" w14:textId="3D2243B3" w:rsidR="00620C84" w:rsidRPr="006A7144" w:rsidRDefault="00620C84" w:rsidP="00EA2A81">
      <w:pPr>
        <w:tabs>
          <w:tab w:val="left" w:pos="-720"/>
        </w:tabs>
        <w:suppressAutoHyphens/>
        <w:ind w:left="1134" w:right="566" w:hanging="567"/>
        <w:jc w:val="both"/>
        <w:rPr>
          <w:rFonts w:asciiTheme="minorHAnsi" w:hAnsiTheme="minorHAnsi" w:cstheme="minorHAnsi"/>
          <w:spacing w:val="-2"/>
          <w:sz w:val="19"/>
          <w:szCs w:val="19"/>
        </w:rPr>
      </w:pPr>
      <w:r w:rsidRPr="006A7144">
        <w:rPr>
          <w:rFonts w:asciiTheme="minorHAnsi" w:hAnsiTheme="minorHAnsi" w:cstheme="minorHAnsi"/>
          <w:spacing w:val="-2"/>
          <w:sz w:val="19"/>
          <w:szCs w:val="19"/>
        </w:rPr>
        <w:t>VU</w:t>
      </w:r>
      <w:r w:rsidRPr="006A7144">
        <w:rPr>
          <w:rFonts w:asciiTheme="minorHAnsi" w:hAnsiTheme="minorHAnsi" w:cstheme="minorHAnsi"/>
          <w:spacing w:val="-2"/>
          <w:sz w:val="19"/>
          <w:szCs w:val="19"/>
        </w:rPr>
        <w:tab/>
        <w:t>le règlement budgétaire et financier de la Région des Pays de la Loire approuv</w:t>
      </w:r>
      <w:r w:rsidR="007554BB" w:rsidRPr="006A7144">
        <w:rPr>
          <w:rFonts w:asciiTheme="minorHAnsi" w:hAnsiTheme="minorHAnsi" w:cstheme="minorHAnsi"/>
          <w:spacing w:val="-2"/>
          <w:sz w:val="19"/>
          <w:szCs w:val="19"/>
        </w:rPr>
        <w:t>é</w:t>
      </w:r>
      <w:r w:rsidRPr="006A7144">
        <w:rPr>
          <w:rFonts w:asciiTheme="minorHAnsi" w:hAnsiTheme="minorHAnsi" w:cstheme="minorHAnsi"/>
          <w:spacing w:val="-2"/>
          <w:sz w:val="19"/>
          <w:szCs w:val="19"/>
        </w:rPr>
        <w:t xml:space="preserve"> par une délibération du Conseil régional,</w:t>
      </w:r>
    </w:p>
    <w:p w14:paraId="7636A9FD" w14:textId="5C4DEE2C" w:rsidR="00620C84" w:rsidRPr="006A7144" w:rsidRDefault="00620C84" w:rsidP="00EA2A81">
      <w:pPr>
        <w:tabs>
          <w:tab w:val="left" w:pos="-720"/>
        </w:tabs>
        <w:suppressAutoHyphens/>
        <w:ind w:left="1134" w:right="566" w:hanging="567"/>
        <w:jc w:val="both"/>
        <w:rPr>
          <w:rFonts w:asciiTheme="minorHAnsi" w:hAnsiTheme="minorHAnsi" w:cstheme="minorHAnsi"/>
          <w:spacing w:val="-2"/>
          <w:sz w:val="19"/>
          <w:szCs w:val="19"/>
        </w:rPr>
      </w:pPr>
      <w:r w:rsidRPr="006A7144">
        <w:rPr>
          <w:rFonts w:asciiTheme="minorHAnsi" w:hAnsiTheme="minorHAnsi" w:cstheme="minorHAnsi"/>
          <w:spacing w:val="-2"/>
          <w:sz w:val="19"/>
          <w:szCs w:val="19"/>
        </w:rPr>
        <w:t xml:space="preserve">VU </w:t>
      </w:r>
      <w:r w:rsidRPr="006A7144">
        <w:rPr>
          <w:rFonts w:asciiTheme="minorHAnsi" w:hAnsiTheme="minorHAnsi" w:cstheme="minorHAnsi"/>
          <w:spacing w:val="-2"/>
          <w:sz w:val="19"/>
          <w:szCs w:val="19"/>
        </w:rPr>
        <w:tab/>
      </w:r>
      <w:r w:rsidR="00227F63" w:rsidRPr="006A7144">
        <w:rPr>
          <w:rFonts w:asciiTheme="minorHAnsi" w:hAnsiTheme="minorHAnsi" w:cstheme="minorHAnsi"/>
          <w:spacing w:val="-2"/>
          <w:sz w:val="19"/>
          <w:szCs w:val="19"/>
        </w:rPr>
        <w:t>la délibération du Conseil régional du 2 juillet 2021 donnant délégation du Conseil régional à la Commission permanente,</w:t>
      </w:r>
    </w:p>
    <w:bookmarkEnd w:id="0"/>
    <w:p w14:paraId="2A244274" w14:textId="77777777" w:rsidR="00620C84" w:rsidRPr="006A7144" w:rsidRDefault="00620C84" w:rsidP="00EA2A81">
      <w:pPr>
        <w:tabs>
          <w:tab w:val="left" w:pos="-720"/>
        </w:tabs>
        <w:suppressAutoHyphens/>
        <w:ind w:left="1134" w:right="566" w:hanging="567"/>
        <w:jc w:val="both"/>
        <w:rPr>
          <w:rFonts w:asciiTheme="minorHAnsi" w:hAnsiTheme="minorHAnsi" w:cstheme="minorHAnsi"/>
          <w:spacing w:val="-2"/>
          <w:sz w:val="19"/>
          <w:szCs w:val="19"/>
        </w:rPr>
      </w:pPr>
      <w:r w:rsidRPr="006A7144">
        <w:rPr>
          <w:rFonts w:asciiTheme="minorHAnsi" w:hAnsiTheme="minorHAnsi" w:cstheme="minorHAnsi"/>
          <w:spacing w:val="-2"/>
          <w:sz w:val="19"/>
          <w:szCs w:val="19"/>
        </w:rPr>
        <w:t>VU</w:t>
      </w:r>
      <w:r w:rsidRPr="006A7144">
        <w:rPr>
          <w:rFonts w:asciiTheme="minorHAnsi" w:hAnsiTheme="minorHAnsi" w:cstheme="minorHAnsi"/>
          <w:spacing w:val="-2"/>
          <w:sz w:val="19"/>
          <w:szCs w:val="19"/>
        </w:rPr>
        <w:tab/>
        <w:t>la délibération du Conseil régional des 16 et 17 décembre 2020 approuvant la Stratégie Régionale de l'Enseignement Supérieur, de la Recherche et de l'Innovation (ESRI) 2021-2027,</w:t>
      </w:r>
    </w:p>
    <w:p w14:paraId="4FB35394" w14:textId="77777777" w:rsidR="00227F63" w:rsidRPr="006A7144" w:rsidRDefault="00620C84" w:rsidP="00EA2A81">
      <w:pPr>
        <w:tabs>
          <w:tab w:val="left" w:pos="-720"/>
        </w:tabs>
        <w:suppressAutoHyphens/>
        <w:ind w:left="1134" w:right="566" w:hanging="567"/>
        <w:jc w:val="both"/>
        <w:rPr>
          <w:rFonts w:asciiTheme="minorHAnsi" w:hAnsiTheme="minorHAnsi" w:cstheme="minorHAnsi"/>
          <w:spacing w:val="-2"/>
          <w:sz w:val="19"/>
          <w:szCs w:val="19"/>
        </w:rPr>
      </w:pPr>
      <w:r w:rsidRPr="006A7144">
        <w:rPr>
          <w:rFonts w:asciiTheme="minorHAnsi" w:hAnsiTheme="minorHAnsi" w:cstheme="minorHAnsi"/>
          <w:spacing w:val="-2"/>
          <w:sz w:val="19"/>
          <w:szCs w:val="19"/>
        </w:rPr>
        <w:t>VU</w:t>
      </w:r>
      <w:r w:rsidRPr="006A7144">
        <w:rPr>
          <w:rFonts w:asciiTheme="minorHAnsi" w:hAnsiTheme="minorHAnsi" w:cstheme="minorHAnsi"/>
          <w:spacing w:val="-2"/>
          <w:sz w:val="19"/>
          <w:szCs w:val="19"/>
        </w:rPr>
        <w:tab/>
      </w:r>
      <w:r w:rsidR="00227F63" w:rsidRPr="006A7144">
        <w:rPr>
          <w:rFonts w:asciiTheme="minorHAnsi" w:hAnsiTheme="minorHAnsi" w:cstheme="minorHAnsi"/>
          <w:spacing w:val="-2"/>
          <w:sz w:val="19"/>
          <w:szCs w:val="19"/>
        </w:rPr>
        <w:t>la délibération du Conseil régional du 15 et du 16 décembre 2022 approuvant le Budget Primitif de l’exercice 2023 et notamment son programme E-400,</w:t>
      </w:r>
    </w:p>
    <w:p w14:paraId="05EBEBDE" w14:textId="7DAA3311" w:rsidR="00620C84" w:rsidRDefault="00620C84" w:rsidP="00EA2A81">
      <w:pPr>
        <w:tabs>
          <w:tab w:val="left" w:pos="-720"/>
        </w:tabs>
        <w:suppressAutoHyphens/>
        <w:ind w:left="1134" w:right="566" w:hanging="567"/>
        <w:jc w:val="both"/>
        <w:rPr>
          <w:rFonts w:asciiTheme="minorHAnsi" w:hAnsiTheme="minorHAnsi" w:cstheme="minorHAnsi"/>
          <w:spacing w:val="-2"/>
          <w:sz w:val="19"/>
          <w:szCs w:val="19"/>
        </w:rPr>
      </w:pPr>
      <w:r w:rsidRPr="006A7144">
        <w:rPr>
          <w:rFonts w:asciiTheme="minorHAnsi" w:hAnsiTheme="minorHAnsi" w:cstheme="minorHAnsi"/>
          <w:spacing w:val="-2"/>
          <w:sz w:val="19"/>
          <w:szCs w:val="19"/>
        </w:rPr>
        <w:t>VU</w:t>
      </w:r>
      <w:r w:rsidRPr="006A7144">
        <w:rPr>
          <w:rFonts w:asciiTheme="minorHAnsi" w:hAnsiTheme="minorHAnsi" w:cstheme="minorHAnsi"/>
          <w:spacing w:val="-2"/>
          <w:sz w:val="19"/>
          <w:szCs w:val="19"/>
        </w:rPr>
        <w:tab/>
        <w:t xml:space="preserve">la délibération de la Commission Permanente du Conseil Régional du </w:t>
      </w:r>
      <w:r w:rsidR="00F231E7" w:rsidRPr="006A7144">
        <w:rPr>
          <w:rFonts w:asciiTheme="minorHAnsi" w:hAnsiTheme="minorHAnsi" w:cstheme="minorHAnsi"/>
          <w:spacing w:val="-2"/>
          <w:sz w:val="19"/>
          <w:szCs w:val="19"/>
        </w:rPr>
        <w:t>17 novembre 2023</w:t>
      </w:r>
      <w:r w:rsidRPr="006A7144">
        <w:rPr>
          <w:rFonts w:asciiTheme="minorHAnsi" w:hAnsiTheme="minorHAnsi" w:cstheme="minorHAnsi"/>
          <w:spacing w:val="-2"/>
          <w:sz w:val="19"/>
          <w:szCs w:val="19"/>
        </w:rPr>
        <w:t xml:space="preserve"> approuvant le présent </w:t>
      </w:r>
      <w:r w:rsidR="00E933BE" w:rsidRPr="006A7144">
        <w:rPr>
          <w:rFonts w:asciiTheme="minorHAnsi" w:hAnsiTheme="minorHAnsi" w:cstheme="minorHAnsi"/>
          <w:spacing w:val="-2"/>
          <w:sz w:val="19"/>
          <w:szCs w:val="19"/>
        </w:rPr>
        <w:t>règlement d’intervention</w:t>
      </w:r>
      <w:r w:rsidR="00227F63" w:rsidRPr="006A7144">
        <w:rPr>
          <w:rFonts w:asciiTheme="minorHAnsi" w:hAnsiTheme="minorHAnsi" w:cstheme="minorHAnsi"/>
          <w:spacing w:val="-2"/>
          <w:sz w:val="19"/>
          <w:szCs w:val="19"/>
        </w:rPr>
        <w:t>.</w:t>
      </w:r>
    </w:p>
    <w:p w14:paraId="43881725" w14:textId="77777777" w:rsidR="007757EE" w:rsidRPr="006A7144" w:rsidRDefault="007757EE" w:rsidP="00620C84">
      <w:pPr>
        <w:tabs>
          <w:tab w:val="left" w:pos="-720"/>
        </w:tabs>
        <w:suppressAutoHyphens/>
        <w:ind w:left="1407" w:right="566" w:hanging="840"/>
        <w:jc w:val="both"/>
        <w:rPr>
          <w:rFonts w:asciiTheme="minorHAnsi" w:hAnsiTheme="minorHAnsi" w:cstheme="minorHAnsi"/>
          <w:spacing w:val="-2"/>
          <w:sz w:val="19"/>
          <w:szCs w:val="19"/>
        </w:rPr>
      </w:pPr>
    </w:p>
    <w:p w14:paraId="46C450AE" w14:textId="77777777" w:rsidR="00620C84" w:rsidRPr="00C73A83" w:rsidRDefault="00620C84" w:rsidP="00620C84">
      <w:pPr>
        <w:tabs>
          <w:tab w:val="left" w:pos="-720"/>
        </w:tabs>
        <w:suppressAutoHyphens/>
        <w:ind w:left="567" w:right="566"/>
        <w:jc w:val="both"/>
        <w:rPr>
          <w:rFonts w:asciiTheme="minorHAnsi" w:hAnsiTheme="minorHAnsi" w:cstheme="minorHAnsi"/>
          <w:spacing w:val="-2"/>
          <w:sz w:val="20"/>
        </w:rPr>
      </w:pPr>
    </w:p>
    <w:p w14:paraId="7458036A" w14:textId="6457B6C1" w:rsidR="00620C84" w:rsidRPr="00C73A83" w:rsidRDefault="00620C84" w:rsidP="00C73A83">
      <w:pPr>
        <w:shd w:val="clear" w:color="auto" w:fill="0B3A62"/>
        <w:tabs>
          <w:tab w:val="left" w:pos="-720"/>
          <w:tab w:val="left" w:pos="709"/>
        </w:tabs>
        <w:suppressAutoHyphens/>
        <w:ind w:left="567" w:right="566"/>
        <w:jc w:val="both"/>
        <w:rPr>
          <w:rFonts w:asciiTheme="minorHAnsi" w:hAnsiTheme="minorHAnsi" w:cstheme="minorHAnsi"/>
          <w:b/>
          <w:bCs/>
          <w:spacing w:val="-2"/>
          <w:szCs w:val="24"/>
        </w:rPr>
      </w:pPr>
      <w:r w:rsidRPr="00C73A83">
        <w:rPr>
          <w:rFonts w:asciiTheme="minorHAnsi" w:hAnsiTheme="minorHAnsi" w:cstheme="minorHAnsi"/>
          <w:b/>
          <w:bCs/>
          <w:spacing w:val="-2"/>
          <w:szCs w:val="24"/>
        </w:rPr>
        <w:t>PR</w:t>
      </w:r>
      <w:r w:rsidRPr="00C73A83">
        <w:rPr>
          <w:rFonts w:asciiTheme="minorHAnsi" w:eastAsiaTheme="minorEastAsia" w:hAnsiTheme="minorHAnsi" w:cstheme="minorHAnsi"/>
          <w:b/>
          <w:bCs/>
          <w:color w:val="FFFFFF" w:themeColor="background1"/>
          <w:sz w:val="22"/>
          <w:szCs w:val="22"/>
        </w:rPr>
        <w:t>É</w:t>
      </w:r>
      <w:r w:rsidRPr="00C73A83">
        <w:rPr>
          <w:rFonts w:asciiTheme="minorHAnsi" w:hAnsiTheme="minorHAnsi" w:cstheme="minorHAnsi"/>
          <w:b/>
          <w:bCs/>
          <w:spacing w:val="-2"/>
          <w:szCs w:val="24"/>
        </w:rPr>
        <w:t>AMBULE</w:t>
      </w:r>
    </w:p>
    <w:p w14:paraId="27BBD735" w14:textId="77777777" w:rsidR="00AE6C11" w:rsidRPr="00C73A83" w:rsidRDefault="00AE6C11" w:rsidP="00620C84">
      <w:pPr>
        <w:tabs>
          <w:tab w:val="left" w:pos="-720"/>
        </w:tabs>
        <w:suppressAutoHyphens/>
        <w:ind w:left="567" w:right="566"/>
        <w:jc w:val="both"/>
        <w:rPr>
          <w:rFonts w:asciiTheme="minorHAnsi" w:hAnsiTheme="minorHAnsi" w:cstheme="minorHAnsi"/>
          <w:spacing w:val="-2"/>
          <w:sz w:val="20"/>
        </w:rPr>
      </w:pPr>
    </w:p>
    <w:p w14:paraId="4FD0FDDD" w14:textId="5990EC08" w:rsidR="00620C84" w:rsidRDefault="00620C84" w:rsidP="00620C84">
      <w:pPr>
        <w:tabs>
          <w:tab w:val="left" w:pos="-720"/>
        </w:tabs>
        <w:suppressAutoHyphens/>
        <w:ind w:left="567" w:right="566"/>
        <w:jc w:val="both"/>
        <w:rPr>
          <w:rFonts w:asciiTheme="minorHAnsi" w:hAnsiTheme="minorHAnsi" w:cstheme="minorHAnsi"/>
          <w:spacing w:val="-2"/>
          <w:sz w:val="20"/>
        </w:rPr>
      </w:pPr>
      <w:r w:rsidRPr="00C73A83">
        <w:rPr>
          <w:rFonts w:asciiTheme="minorHAnsi" w:hAnsiTheme="minorHAnsi" w:cstheme="minorHAnsi"/>
          <w:spacing w:val="-2"/>
          <w:sz w:val="20"/>
        </w:rPr>
        <w:t>« Faire de l'Enseignement Supérieur, de la Recherche et de l'Innovation (ESRI) le socle de l'économie de la connaissance en Pays de la Loire » : cette volonté s'est traduite par l'adoption par le Conseil Régional des 16 et 17 décembre 2020, de la nouvelle stratégie ESRI 2021/2027. Après une large concertation avec l'ensemble des acteurs concernés, la Région a posé des lignes directrices fortes pour accroître l'agilité du territoire (individuelle et collective), créer de la valeur économique et réussir les transitions sociétales de son territoire.</w:t>
      </w:r>
    </w:p>
    <w:p w14:paraId="2F7A7E6D" w14:textId="77777777" w:rsidR="00F71268" w:rsidRPr="00C73A83" w:rsidRDefault="00F71268" w:rsidP="00620C84">
      <w:pPr>
        <w:tabs>
          <w:tab w:val="left" w:pos="-720"/>
        </w:tabs>
        <w:suppressAutoHyphens/>
        <w:ind w:left="567" w:right="566"/>
        <w:jc w:val="both"/>
        <w:rPr>
          <w:rFonts w:asciiTheme="minorHAnsi" w:hAnsiTheme="minorHAnsi" w:cstheme="minorHAnsi"/>
          <w:spacing w:val="-2"/>
          <w:sz w:val="20"/>
        </w:rPr>
      </w:pPr>
    </w:p>
    <w:p w14:paraId="1FA7D609" w14:textId="0212B026" w:rsidR="00620C84" w:rsidRPr="00C73A83" w:rsidRDefault="00620C84" w:rsidP="00620C84">
      <w:pPr>
        <w:tabs>
          <w:tab w:val="left" w:pos="-720"/>
        </w:tabs>
        <w:suppressAutoHyphens/>
        <w:ind w:left="567" w:right="566"/>
        <w:jc w:val="both"/>
        <w:rPr>
          <w:rFonts w:asciiTheme="minorHAnsi" w:hAnsiTheme="minorHAnsi" w:cstheme="minorHAnsi"/>
          <w:spacing w:val="-2"/>
          <w:sz w:val="20"/>
        </w:rPr>
      </w:pPr>
      <w:r w:rsidRPr="00C73A83">
        <w:rPr>
          <w:rFonts w:asciiTheme="minorHAnsi" w:hAnsiTheme="minorHAnsi" w:cstheme="minorHAnsi"/>
          <w:spacing w:val="-2"/>
          <w:sz w:val="20"/>
        </w:rPr>
        <w:t>La stratégie régionale déployée sur la période 2021/2027 repose sur trois grandes ambitions qui se déclinent ensuite en objectifs et mesures opérationnelles :</w:t>
      </w:r>
    </w:p>
    <w:p w14:paraId="04CAED71" w14:textId="77777777" w:rsidR="00620C84" w:rsidRPr="00C73A83" w:rsidRDefault="00620C84" w:rsidP="00620C84">
      <w:pPr>
        <w:pStyle w:val="Paragraphedeliste"/>
        <w:numPr>
          <w:ilvl w:val="0"/>
          <w:numId w:val="36"/>
        </w:numPr>
        <w:tabs>
          <w:tab w:val="left" w:pos="-720"/>
        </w:tabs>
        <w:suppressAutoHyphens/>
        <w:ind w:right="566"/>
        <w:jc w:val="both"/>
        <w:rPr>
          <w:rFonts w:asciiTheme="minorHAnsi" w:hAnsiTheme="minorHAnsi" w:cstheme="minorHAnsi"/>
          <w:spacing w:val="-2"/>
          <w:sz w:val="20"/>
        </w:rPr>
      </w:pPr>
      <w:r w:rsidRPr="00C73A83">
        <w:rPr>
          <w:rFonts w:asciiTheme="minorHAnsi" w:hAnsiTheme="minorHAnsi" w:cstheme="minorHAnsi"/>
          <w:spacing w:val="-2"/>
          <w:sz w:val="20"/>
        </w:rPr>
        <w:t>Ambition 1 - Investir dans un plan Campus régional pour doter les territoires de Campus attractifs, ouverts sur la Société, connectés avec le monde</w:t>
      </w:r>
    </w:p>
    <w:p w14:paraId="7803B72D" w14:textId="77777777" w:rsidR="00620C84" w:rsidRPr="00C73A83" w:rsidRDefault="00620C84" w:rsidP="00620C84">
      <w:pPr>
        <w:pStyle w:val="Paragraphedeliste"/>
        <w:numPr>
          <w:ilvl w:val="0"/>
          <w:numId w:val="36"/>
        </w:numPr>
        <w:tabs>
          <w:tab w:val="left" w:pos="-720"/>
        </w:tabs>
        <w:suppressAutoHyphens/>
        <w:ind w:right="566"/>
        <w:jc w:val="both"/>
        <w:rPr>
          <w:rFonts w:asciiTheme="minorHAnsi" w:hAnsiTheme="minorHAnsi" w:cstheme="minorHAnsi"/>
          <w:spacing w:val="-2"/>
          <w:sz w:val="20"/>
        </w:rPr>
      </w:pPr>
      <w:r w:rsidRPr="00C73A83">
        <w:rPr>
          <w:rFonts w:asciiTheme="minorHAnsi" w:hAnsiTheme="minorHAnsi" w:cstheme="minorHAnsi"/>
          <w:spacing w:val="-2"/>
          <w:sz w:val="20"/>
        </w:rPr>
        <w:t>Ambition 2 - Accompagner les trajectoires des ligériens pour révéler les talents et faire rayonner le territoire régional</w:t>
      </w:r>
    </w:p>
    <w:p w14:paraId="41974337" w14:textId="77777777" w:rsidR="00620C84" w:rsidRPr="00C73A83" w:rsidRDefault="00620C84" w:rsidP="00620C84">
      <w:pPr>
        <w:pStyle w:val="Paragraphedeliste"/>
        <w:numPr>
          <w:ilvl w:val="0"/>
          <w:numId w:val="36"/>
        </w:numPr>
        <w:tabs>
          <w:tab w:val="left" w:pos="-720"/>
        </w:tabs>
        <w:suppressAutoHyphens/>
        <w:ind w:right="566"/>
        <w:jc w:val="both"/>
        <w:rPr>
          <w:rFonts w:asciiTheme="minorHAnsi" w:hAnsiTheme="minorHAnsi" w:cstheme="minorHAnsi"/>
          <w:spacing w:val="-2"/>
          <w:sz w:val="20"/>
        </w:rPr>
      </w:pPr>
      <w:r w:rsidRPr="00C73A83">
        <w:rPr>
          <w:rFonts w:asciiTheme="minorHAnsi" w:hAnsiTheme="minorHAnsi" w:cstheme="minorHAnsi"/>
          <w:spacing w:val="-2"/>
          <w:sz w:val="20"/>
        </w:rPr>
        <w:t>Ambition 3 - Mobiliser le potentiel académique pour anticiper et réussir les transitions économiques et sociétales</w:t>
      </w:r>
    </w:p>
    <w:p w14:paraId="7E537436" w14:textId="77777777" w:rsidR="00F71268" w:rsidRDefault="00F71268" w:rsidP="00620C84">
      <w:pPr>
        <w:tabs>
          <w:tab w:val="left" w:pos="-720"/>
        </w:tabs>
        <w:suppressAutoHyphens/>
        <w:ind w:left="567" w:right="566"/>
        <w:jc w:val="both"/>
        <w:rPr>
          <w:rFonts w:asciiTheme="minorHAnsi" w:hAnsiTheme="minorHAnsi" w:cstheme="minorHAnsi"/>
          <w:spacing w:val="-2"/>
          <w:sz w:val="20"/>
        </w:rPr>
      </w:pPr>
    </w:p>
    <w:p w14:paraId="62FA7736" w14:textId="12D0A5F4" w:rsidR="00620C84" w:rsidRPr="00D065E1" w:rsidRDefault="00F71268" w:rsidP="00620C84">
      <w:pPr>
        <w:tabs>
          <w:tab w:val="left" w:pos="-720"/>
        </w:tabs>
        <w:suppressAutoHyphens/>
        <w:ind w:left="567" w:right="566"/>
        <w:jc w:val="both"/>
        <w:rPr>
          <w:rFonts w:asciiTheme="minorHAnsi" w:hAnsiTheme="minorHAnsi" w:cstheme="minorHAnsi"/>
          <w:spacing w:val="-2"/>
          <w:sz w:val="20"/>
        </w:rPr>
      </w:pPr>
      <w:r>
        <w:rPr>
          <w:rFonts w:asciiTheme="minorHAnsi" w:hAnsiTheme="minorHAnsi" w:cstheme="minorHAnsi"/>
          <w:spacing w:val="-2"/>
          <w:sz w:val="20"/>
        </w:rPr>
        <w:t>L</w:t>
      </w:r>
      <w:r w:rsidR="00620C84" w:rsidRPr="00D065E1">
        <w:rPr>
          <w:rFonts w:asciiTheme="minorHAnsi" w:hAnsiTheme="minorHAnsi" w:cstheme="minorHAnsi"/>
          <w:spacing w:val="-2"/>
          <w:sz w:val="20"/>
        </w:rPr>
        <w:t>es dispositifs d’attractivité et de renforcement de l’emploi scientifique</w:t>
      </w:r>
      <w:r>
        <w:rPr>
          <w:rFonts w:asciiTheme="minorHAnsi" w:hAnsiTheme="minorHAnsi" w:cstheme="minorHAnsi"/>
          <w:spacing w:val="-2"/>
          <w:sz w:val="20"/>
        </w:rPr>
        <w:t xml:space="preserve"> ont </w:t>
      </w:r>
      <w:r w:rsidRPr="00CE7F1B">
        <w:rPr>
          <w:rFonts w:asciiTheme="minorHAnsi" w:hAnsiTheme="minorHAnsi" w:cstheme="minorHAnsi"/>
          <w:spacing w:val="-2"/>
          <w:sz w:val="20"/>
        </w:rPr>
        <w:t>ainsi</w:t>
      </w:r>
      <w:r>
        <w:rPr>
          <w:rFonts w:asciiTheme="minorHAnsi" w:hAnsiTheme="minorHAnsi" w:cstheme="minorHAnsi"/>
          <w:spacing w:val="-2"/>
          <w:sz w:val="20"/>
        </w:rPr>
        <w:t xml:space="preserve"> été</w:t>
      </w:r>
      <w:r w:rsidRPr="00CE7F1B">
        <w:rPr>
          <w:rFonts w:asciiTheme="minorHAnsi" w:hAnsiTheme="minorHAnsi" w:cstheme="minorHAnsi"/>
          <w:spacing w:val="-2"/>
          <w:sz w:val="20"/>
        </w:rPr>
        <w:t xml:space="preserve"> renouvelé et conforté</w:t>
      </w:r>
      <w:r>
        <w:rPr>
          <w:rFonts w:asciiTheme="minorHAnsi" w:hAnsiTheme="minorHAnsi" w:cstheme="minorHAnsi"/>
          <w:spacing w:val="-2"/>
          <w:sz w:val="20"/>
        </w:rPr>
        <w:t xml:space="preserve">. </w:t>
      </w:r>
      <w:r w:rsidR="00464065">
        <w:rPr>
          <w:rFonts w:asciiTheme="minorHAnsi" w:hAnsiTheme="minorHAnsi" w:cstheme="minorHAnsi"/>
          <w:spacing w:val="-2"/>
          <w:sz w:val="20"/>
        </w:rPr>
        <w:t>I</w:t>
      </w:r>
      <w:r>
        <w:rPr>
          <w:rFonts w:asciiTheme="minorHAnsi" w:hAnsiTheme="minorHAnsi" w:cstheme="minorHAnsi"/>
          <w:spacing w:val="-2"/>
          <w:sz w:val="20"/>
        </w:rPr>
        <w:t>ls</w:t>
      </w:r>
      <w:r w:rsidR="00620C84" w:rsidRPr="00D065E1">
        <w:rPr>
          <w:rFonts w:asciiTheme="minorHAnsi" w:hAnsiTheme="minorHAnsi" w:cstheme="minorHAnsi"/>
          <w:spacing w:val="-2"/>
          <w:sz w:val="20"/>
        </w:rPr>
        <w:t xml:space="preserve"> incarnent</w:t>
      </w:r>
      <w:r w:rsidRPr="00F71268">
        <w:rPr>
          <w:rFonts w:asciiTheme="minorHAnsi" w:hAnsiTheme="minorHAnsi" w:cstheme="minorHAnsi"/>
          <w:spacing w:val="-2"/>
          <w:sz w:val="20"/>
        </w:rPr>
        <w:t xml:space="preserve"> </w:t>
      </w:r>
      <w:r w:rsidRPr="00B90BD8">
        <w:rPr>
          <w:rFonts w:asciiTheme="minorHAnsi" w:hAnsiTheme="minorHAnsi" w:cstheme="minorHAnsi"/>
          <w:spacing w:val="-2"/>
          <w:sz w:val="20"/>
        </w:rPr>
        <w:t>une politique des talents</w:t>
      </w:r>
      <w:r>
        <w:rPr>
          <w:rFonts w:asciiTheme="minorHAnsi" w:hAnsiTheme="minorHAnsi" w:cstheme="minorHAnsi"/>
          <w:spacing w:val="-2"/>
          <w:sz w:val="20"/>
        </w:rPr>
        <w:t xml:space="preserve"> sur</w:t>
      </w:r>
      <w:r w:rsidR="00620C84" w:rsidRPr="00D065E1">
        <w:rPr>
          <w:rFonts w:asciiTheme="minorHAnsi" w:hAnsiTheme="minorHAnsi" w:cstheme="minorHAnsi"/>
          <w:spacing w:val="-2"/>
          <w:sz w:val="20"/>
        </w:rPr>
        <w:t xml:space="preserve"> un continuum cohérent</w:t>
      </w:r>
      <w:r>
        <w:rPr>
          <w:rFonts w:asciiTheme="minorHAnsi" w:hAnsiTheme="minorHAnsi" w:cstheme="minorHAnsi"/>
          <w:spacing w:val="-2"/>
          <w:sz w:val="20"/>
        </w:rPr>
        <w:t xml:space="preserve"> </w:t>
      </w:r>
      <w:r w:rsidR="00813191" w:rsidRPr="00D065E1">
        <w:rPr>
          <w:rFonts w:asciiTheme="minorHAnsi" w:hAnsiTheme="minorHAnsi" w:cstheme="minorHAnsi"/>
          <w:spacing w:val="-2"/>
          <w:sz w:val="20"/>
        </w:rPr>
        <w:t>:</w:t>
      </w:r>
    </w:p>
    <w:p w14:paraId="3DBC317A" w14:textId="77777777" w:rsidR="00620C84" w:rsidRPr="00D065E1" w:rsidRDefault="00620C84" w:rsidP="00620C84">
      <w:pPr>
        <w:pStyle w:val="Paragraphedeliste"/>
        <w:numPr>
          <w:ilvl w:val="0"/>
          <w:numId w:val="36"/>
        </w:numPr>
        <w:tabs>
          <w:tab w:val="left" w:pos="-720"/>
        </w:tabs>
        <w:suppressAutoHyphens/>
        <w:ind w:right="566"/>
        <w:jc w:val="both"/>
        <w:rPr>
          <w:rFonts w:asciiTheme="minorHAnsi" w:hAnsiTheme="minorHAnsi" w:cstheme="minorHAnsi"/>
          <w:spacing w:val="-2"/>
          <w:sz w:val="20"/>
        </w:rPr>
      </w:pPr>
      <w:r w:rsidRPr="00D065E1">
        <w:rPr>
          <w:rFonts w:asciiTheme="minorHAnsi" w:hAnsiTheme="minorHAnsi" w:cstheme="minorHAnsi"/>
          <w:spacing w:val="-2"/>
          <w:sz w:val="20"/>
        </w:rPr>
        <w:t xml:space="preserve">Allocations doctorales cofinancées (soutien de l’emploi scientifique) </w:t>
      </w:r>
    </w:p>
    <w:p w14:paraId="77C2ED82" w14:textId="77777777" w:rsidR="00620C84" w:rsidRPr="00D065E1" w:rsidRDefault="00620C84" w:rsidP="00620C84">
      <w:pPr>
        <w:pStyle w:val="Paragraphedeliste"/>
        <w:numPr>
          <w:ilvl w:val="0"/>
          <w:numId w:val="36"/>
        </w:numPr>
        <w:tabs>
          <w:tab w:val="left" w:pos="-720"/>
        </w:tabs>
        <w:suppressAutoHyphens/>
        <w:ind w:right="566"/>
        <w:jc w:val="both"/>
        <w:rPr>
          <w:rFonts w:asciiTheme="minorHAnsi" w:hAnsiTheme="minorHAnsi" w:cstheme="minorHAnsi"/>
          <w:spacing w:val="-2"/>
          <w:sz w:val="20"/>
        </w:rPr>
      </w:pPr>
      <w:r w:rsidRPr="00D065E1">
        <w:rPr>
          <w:rFonts w:asciiTheme="minorHAnsi" w:hAnsiTheme="minorHAnsi" w:cstheme="minorHAnsi"/>
          <w:spacing w:val="-2"/>
          <w:sz w:val="20"/>
        </w:rPr>
        <w:t xml:space="preserve">PULSAR – L’Académie des jeunes chercheurs en Pays de la Loire (trajectoire de réussite pour jeunes chercheurs) </w:t>
      </w:r>
    </w:p>
    <w:p w14:paraId="0C1E8C6A" w14:textId="77777777" w:rsidR="00620C84" w:rsidRPr="00D065E1" w:rsidRDefault="00620C84" w:rsidP="00620C84">
      <w:pPr>
        <w:pStyle w:val="Paragraphedeliste"/>
        <w:numPr>
          <w:ilvl w:val="0"/>
          <w:numId w:val="36"/>
        </w:numPr>
        <w:tabs>
          <w:tab w:val="left" w:pos="-720"/>
        </w:tabs>
        <w:suppressAutoHyphens/>
        <w:ind w:right="566"/>
        <w:jc w:val="both"/>
        <w:rPr>
          <w:rFonts w:asciiTheme="minorHAnsi" w:hAnsiTheme="minorHAnsi" w:cstheme="minorHAnsi"/>
          <w:spacing w:val="-2"/>
          <w:sz w:val="20"/>
        </w:rPr>
      </w:pPr>
      <w:r w:rsidRPr="00D065E1">
        <w:rPr>
          <w:rFonts w:asciiTheme="minorHAnsi" w:hAnsiTheme="minorHAnsi" w:cstheme="minorHAnsi"/>
          <w:spacing w:val="-2"/>
          <w:sz w:val="20"/>
        </w:rPr>
        <w:t xml:space="preserve">Etoiles Montantes (accompagner les jeunes chercheurs prometteurs dans leur trajectoire à l’Europe) </w:t>
      </w:r>
    </w:p>
    <w:p w14:paraId="0AFD7F79" w14:textId="4101C55D" w:rsidR="00620C84" w:rsidRPr="00C73A83" w:rsidRDefault="00620C84" w:rsidP="00620C84">
      <w:pPr>
        <w:pStyle w:val="Paragraphedeliste"/>
        <w:numPr>
          <w:ilvl w:val="0"/>
          <w:numId w:val="36"/>
        </w:numPr>
        <w:tabs>
          <w:tab w:val="left" w:pos="-720"/>
        </w:tabs>
        <w:suppressAutoHyphens/>
        <w:ind w:right="566"/>
        <w:jc w:val="both"/>
        <w:rPr>
          <w:rFonts w:asciiTheme="minorHAnsi" w:hAnsiTheme="minorHAnsi" w:cstheme="minorHAnsi"/>
          <w:spacing w:val="-2"/>
          <w:sz w:val="20"/>
        </w:rPr>
      </w:pPr>
      <w:r w:rsidRPr="00D065E1">
        <w:rPr>
          <w:rFonts w:asciiTheme="minorHAnsi" w:hAnsiTheme="minorHAnsi" w:cstheme="minorHAnsi"/>
          <w:spacing w:val="-2"/>
          <w:sz w:val="20"/>
        </w:rPr>
        <w:lastRenderedPageBreak/>
        <w:t>Connect Talent (soutien de l'installation et de l'ancrage de leaders scientifiques de renommée internationale porteurs de projets en rupture dont l'objectif est de relever des défis scientifiques ou technologiques majeurs de notre époque)</w:t>
      </w:r>
      <w:r w:rsidR="00464065">
        <w:rPr>
          <w:rFonts w:asciiTheme="minorHAnsi" w:hAnsiTheme="minorHAnsi" w:cstheme="minorHAnsi"/>
          <w:spacing w:val="-2"/>
          <w:sz w:val="20"/>
        </w:rPr>
        <w:t>.</w:t>
      </w:r>
    </w:p>
    <w:p w14:paraId="3A100AF1" w14:textId="77777777" w:rsidR="00620C84" w:rsidRPr="00C73A83" w:rsidRDefault="00620C84" w:rsidP="00620C84">
      <w:pPr>
        <w:tabs>
          <w:tab w:val="left" w:pos="-720"/>
        </w:tabs>
        <w:suppressAutoHyphens/>
        <w:ind w:left="567" w:right="566"/>
        <w:jc w:val="both"/>
        <w:rPr>
          <w:rFonts w:asciiTheme="minorHAnsi" w:hAnsiTheme="minorHAnsi" w:cstheme="minorHAnsi"/>
          <w:spacing w:val="-2"/>
          <w:sz w:val="20"/>
        </w:rPr>
      </w:pPr>
    </w:p>
    <w:p w14:paraId="0ED695DD" w14:textId="38EFCAC4" w:rsidR="00347EC2" w:rsidRPr="00873C72" w:rsidRDefault="00620C84" w:rsidP="00347EC2">
      <w:pPr>
        <w:ind w:left="567" w:right="566"/>
        <w:jc w:val="both"/>
        <w:rPr>
          <w:rFonts w:asciiTheme="minorHAnsi" w:hAnsiTheme="minorHAnsi" w:cstheme="minorHAnsi"/>
          <w:sz w:val="20"/>
        </w:rPr>
      </w:pPr>
      <w:bookmarkStart w:id="1" w:name="_Hlk145498238"/>
      <w:r w:rsidRPr="00C73A83">
        <w:rPr>
          <w:rFonts w:asciiTheme="minorHAnsi" w:hAnsiTheme="minorHAnsi" w:cstheme="minorHAnsi"/>
          <w:spacing w:val="-2"/>
          <w:sz w:val="20"/>
        </w:rPr>
        <w:t xml:space="preserve">Le dispositif « PULSAR – L’Académie des jeunes chercheurs en Pays de la Loire » s'inscrit plus précisément dans la mesure 12 de l'ambition 2 </w:t>
      </w:r>
      <w:r w:rsidRPr="00C73A83">
        <w:rPr>
          <w:rFonts w:asciiTheme="minorHAnsi" w:hAnsiTheme="minorHAnsi" w:cstheme="minorHAnsi"/>
          <w:i/>
          <w:iCs/>
          <w:spacing w:val="-2"/>
          <w:sz w:val="20"/>
        </w:rPr>
        <w:t>« Du doctorant au chercheur de renommée mondiale : renforcer l’emploi scientifique et construire une communauté de leaders scientifiques en Région</w:t>
      </w:r>
      <w:r w:rsidRPr="00C73A83">
        <w:rPr>
          <w:rFonts w:asciiTheme="minorHAnsi" w:hAnsiTheme="minorHAnsi" w:cstheme="minorHAnsi"/>
          <w:spacing w:val="-2"/>
          <w:sz w:val="20"/>
        </w:rPr>
        <w:t xml:space="preserve"> ».</w:t>
      </w:r>
      <w:r w:rsidR="00347EC2" w:rsidRPr="00347EC2">
        <w:rPr>
          <w:rFonts w:asciiTheme="minorHAnsi" w:hAnsiTheme="minorHAnsi" w:cstheme="minorHAnsi"/>
          <w:sz w:val="20"/>
        </w:rPr>
        <w:t xml:space="preserve"> </w:t>
      </w:r>
      <w:r w:rsidR="00347EC2">
        <w:rPr>
          <w:rFonts w:asciiTheme="minorHAnsi" w:hAnsiTheme="minorHAnsi" w:cstheme="minorHAnsi"/>
          <w:sz w:val="20"/>
        </w:rPr>
        <w:t>Il s’agit pour l</w:t>
      </w:r>
      <w:r w:rsidR="00347EC2" w:rsidRPr="00873C72">
        <w:rPr>
          <w:rFonts w:asciiTheme="minorHAnsi" w:hAnsiTheme="minorHAnsi" w:cstheme="minorHAnsi"/>
          <w:sz w:val="20"/>
        </w:rPr>
        <w:t xml:space="preserve">a Région des Pays de la Loire </w:t>
      </w:r>
      <w:r w:rsidR="00347EC2">
        <w:rPr>
          <w:rFonts w:asciiTheme="minorHAnsi" w:hAnsiTheme="minorHAnsi" w:cstheme="minorHAnsi"/>
          <w:sz w:val="20"/>
        </w:rPr>
        <w:t xml:space="preserve">de </w:t>
      </w:r>
      <w:r w:rsidR="00347EC2" w:rsidRPr="00873C72">
        <w:rPr>
          <w:rFonts w:asciiTheme="minorHAnsi" w:hAnsiTheme="minorHAnsi" w:cstheme="minorHAnsi"/>
          <w:sz w:val="20"/>
        </w:rPr>
        <w:t>place</w:t>
      </w:r>
      <w:r w:rsidR="00347EC2">
        <w:rPr>
          <w:rFonts w:asciiTheme="minorHAnsi" w:hAnsiTheme="minorHAnsi" w:cstheme="minorHAnsi"/>
          <w:sz w:val="20"/>
        </w:rPr>
        <w:t>r</w:t>
      </w:r>
      <w:r w:rsidR="00347EC2" w:rsidRPr="00873C72">
        <w:rPr>
          <w:rFonts w:asciiTheme="minorHAnsi" w:hAnsiTheme="minorHAnsi" w:cstheme="minorHAnsi"/>
          <w:sz w:val="20"/>
        </w:rPr>
        <w:t xml:space="preserve"> l</w:t>
      </w:r>
      <w:r w:rsidR="00347EC2" w:rsidRPr="00873C72">
        <w:rPr>
          <w:rFonts w:asciiTheme="minorHAnsi" w:hAnsiTheme="minorHAnsi" w:cstheme="minorHAnsi"/>
          <w:b/>
          <w:sz w:val="20"/>
        </w:rPr>
        <w:t>'attractivité</w:t>
      </w:r>
      <w:r w:rsidR="00347EC2" w:rsidRPr="00873C72">
        <w:rPr>
          <w:rFonts w:asciiTheme="minorHAnsi" w:hAnsiTheme="minorHAnsi" w:cstheme="minorHAnsi"/>
          <w:sz w:val="20"/>
        </w:rPr>
        <w:t xml:space="preserve"> des laboratoires de recherche comme un enjeu clé de développement.  Attirer les jeunes talents, augmenter les recrutements contribuent à renforcer la masse critique et la visibilité des équipes ligériennes, pour mieux les positionner aux échelles nationales et internationales.</w:t>
      </w:r>
    </w:p>
    <w:bookmarkEnd w:id="1"/>
    <w:p w14:paraId="2289BA06" w14:textId="77777777" w:rsidR="00620C84" w:rsidRPr="00C73A83" w:rsidRDefault="00620C84" w:rsidP="00620C84">
      <w:pPr>
        <w:tabs>
          <w:tab w:val="left" w:pos="-720"/>
        </w:tabs>
        <w:suppressAutoHyphens/>
        <w:ind w:left="567" w:right="566"/>
        <w:jc w:val="both"/>
        <w:rPr>
          <w:rFonts w:asciiTheme="minorHAnsi" w:hAnsiTheme="minorHAnsi" w:cstheme="minorHAnsi"/>
          <w:spacing w:val="-2"/>
          <w:sz w:val="22"/>
          <w:szCs w:val="22"/>
        </w:rPr>
      </w:pPr>
    </w:p>
    <w:p w14:paraId="18B22FDB" w14:textId="1724EABD" w:rsidR="00620C84" w:rsidRPr="00C73A83" w:rsidRDefault="00620C84" w:rsidP="00C73A83">
      <w:pPr>
        <w:shd w:val="clear" w:color="auto" w:fill="0B3A62"/>
        <w:tabs>
          <w:tab w:val="left" w:pos="-720"/>
          <w:tab w:val="left" w:pos="709"/>
        </w:tabs>
        <w:suppressAutoHyphens/>
        <w:ind w:left="567" w:right="566"/>
        <w:jc w:val="both"/>
        <w:rPr>
          <w:rFonts w:asciiTheme="minorHAnsi" w:hAnsiTheme="minorHAnsi" w:cstheme="minorHAnsi"/>
          <w:b/>
          <w:bCs/>
          <w:spacing w:val="-2"/>
          <w:szCs w:val="24"/>
        </w:rPr>
      </w:pPr>
      <w:r w:rsidRPr="00C73A83">
        <w:rPr>
          <w:rFonts w:asciiTheme="minorHAnsi" w:hAnsiTheme="minorHAnsi" w:cstheme="minorHAnsi"/>
          <w:b/>
          <w:bCs/>
          <w:spacing w:val="-2"/>
          <w:szCs w:val="24"/>
        </w:rPr>
        <w:t>OBJECTIFS</w:t>
      </w:r>
    </w:p>
    <w:p w14:paraId="33A4EFD1" w14:textId="77777777" w:rsidR="00AE6C11" w:rsidRPr="00C73A83" w:rsidRDefault="00AE6C11" w:rsidP="00620C84">
      <w:pPr>
        <w:ind w:left="567" w:right="566"/>
        <w:jc w:val="both"/>
        <w:rPr>
          <w:rFonts w:asciiTheme="minorHAnsi" w:hAnsiTheme="minorHAnsi" w:cstheme="minorHAnsi"/>
          <w:sz w:val="22"/>
          <w:szCs w:val="22"/>
        </w:rPr>
      </w:pPr>
    </w:p>
    <w:p w14:paraId="5C7A3657" w14:textId="4DFE055D" w:rsidR="006F0CB0" w:rsidRPr="00C73A83" w:rsidRDefault="00620C84" w:rsidP="00620C84">
      <w:pPr>
        <w:ind w:left="567" w:right="566"/>
        <w:jc w:val="both"/>
        <w:rPr>
          <w:rFonts w:asciiTheme="minorHAnsi" w:hAnsiTheme="minorHAnsi" w:cstheme="minorHAnsi"/>
          <w:sz w:val="20"/>
        </w:rPr>
      </w:pPr>
      <w:r w:rsidRPr="00C73A83">
        <w:rPr>
          <w:rFonts w:asciiTheme="minorHAnsi" w:hAnsiTheme="minorHAnsi" w:cstheme="minorHAnsi"/>
          <w:sz w:val="20"/>
        </w:rPr>
        <w:t xml:space="preserve">PULSAR - L’Académie des jeunes chercheurs en Pays de la Loire </w:t>
      </w:r>
      <w:r w:rsidR="000F6112">
        <w:rPr>
          <w:rFonts w:asciiTheme="minorHAnsi" w:hAnsiTheme="minorHAnsi" w:cstheme="minorHAnsi"/>
          <w:sz w:val="20"/>
        </w:rPr>
        <w:t xml:space="preserve">a vocation </w:t>
      </w:r>
      <w:r w:rsidR="00297415">
        <w:rPr>
          <w:rFonts w:asciiTheme="minorHAnsi" w:hAnsiTheme="minorHAnsi" w:cstheme="minorHAnsi"/>
          <w:sz w:val="20"/>
        </w:rPr>
        <w:t>à</w:t>
      </w:r>
      <w:r w:rsidR="000F6112">
        <w:rPr>
          <w:rFonts w:asciiTheme="minorHAnsi" w:hAnsiTheme="minorHAnsi" w:cstheme="minorHAnsi"/>
          <w:sz w:val="20"/>
        </w:rPr>
        <w:t xml:space="preserve"> mettre</w:t>
      </w:r>
      <w:r w:rsidR="000F6112" w:rsidRPr="00C73A83">
        <w:rPr>
          <w:rFonts w:asciiTheme="minorHAnsi" w:hAnsiTheme="minorHAnsi" w:cstheme="minorHAnsi"/>
          <w:sz w:val="20"/>
        </w:rPr>
        <w:t xml:space="preserve"> </w:t>
      </w:r>
      <w:r w:rsidRPr="00C73A83">
        <w:rPr>
          <w:rFonts w:asciiTheme="minorHAnsi" w:hAnsiTheme="minorHAnsi" w:cstheme="minorHAnsi"/>
          <w:sz w:val="20"/>
        </w:rPr>
        <w:t xml:space="preserve">à disposition un environnement adapté aux jeunes chercheurs recrutés dans un laboratoire ligérien, </w:t>
      </w:r>
      <w:r w:rsidRPr="00C73A83">
        <w:rPr>
          <w:rFonts w:asciiTheme="minorHAnsi" w:hAnsiTheme="minorHAnsi" w:cstheme="minorHAnsi"/>
          <w:b/>
          <w:sz w:val="20"/>
        </w:rPr>
        <w:t>offrant les meilleures conditions de réussite dès le démarrage de leur carrière scientifique</w:t>
      </w:r>
      <w:r w:rsidRPr="00C73A83">
        <w:rPr>
          <w:rFonts w:asciiTheme="minorHAnsi" w:hAnsiTheme="minorHAnsi" w:cstheme="minorHAnsi"/>
          <w:sz w:val="20"/>
        </w:rPr>
        <w:t xml:space="preserve">. En effet, </w:t>
      </w:r>
      <w:bookmarkStart w:id="2" w:name="_Hlk48308046"/>
      <w:r w:rsidRPr="00C73A83">
        <w:rPr>
          <w:rFonts w:asciiTheme="minorHAnsi" w:hAnsiTheme="minorHAnsi" w:cstheme="minorHAnsi"/>
          <w:sz w:val="20"/>
        </w:rPr>
        <w:t xml:space="preserve">les premières années de carrière sont déterminantes pour prendre le leadership dans un domaine scientifique et atteindre une notoriété internationale, </w:t>
      </w:r>
      <w:bookmarkEnd w:id="2"/>
      <w:r w:rsidRPr="00C73A83">
        <w:rPr>
          <w:rFonts w:asciiTheme="minorHAnsi" w:hAnsiTheme="minorHAnsi" w:cstheme="minorHAnsi"/>
          <w:sz w:val="20"/>
        </w:rPr>
        <w:t xml:space="preserve">d’où la nécessité de bénéficier de conditions de travail optimales dès le recrutement.  </w:t>
      </w:r>
    </w:p>
    <w:p w14:paraId="0135118B" w14:textId="47376722" w:rsidR="00620C84" w:rsidRPr="00D065E1" w:rsidRDefault="00620C84" w:rsidP="00620C84">
      <w:pPr>
        <w:ind w:left="567" w:right="566"/>
        <w:jc w:val="both"/>
        <w:rPr>
          <w:rFonts w:asciiTheme="minorHAnsi" w:hAnsiTheme="minorHAnsi" w:cstheme="minorHAnsi"/>
          <w:sz w:val="20"/>
        </w:rPr>
      </w:pPr>
      <w:r w:rsidRPr="00C73A83">
        <w:rPr>
          <w:rFonts w:asciiTheme="minorHAnsi" w:hAnsiTheme="minorHAnsi" w:cstheme="minorHAnsi"/>
          <w:sz w:val="20"/>
        </w:rPr>
        <w:t>Accélérateur des talents</w:t>
      </w:r>
      <w:r w:rsidRPr="00D065E1">
        <w:rPr>
          <w:rFonts w:asciiTheme="minorHAnsi" w:hAnsiTheme="minorHAnsi" w:cstheme="minorHAnsi"/>
          <w:sz w:val="20"/>
        </w:rPr>
        <w:t xml:space="preserve"> de la recherche, PULSAR </w:t>
      </w:r>
      <w:r w:rsidR="00813191" w:rsidRPr="00D065E1">
        <w:rPr>
          <w:rFonts w:asciiTheme="minorHAnsi" w:hAnsiTheme="minorHAnsi" w:cstheme="minorHAnsi"/>
          <w:sz w:val="20"/>
        </w:rPr>
        <w:t xml:space="preserve">souhaite </w:t>
      </w:r>
      <w:r w:rsidRPr="00D065E1">
        <w:rPr>
          <w:rFonts w:asciiTheme="minorHAnsi" w:hAnsiTheme="minorHAnsi" w:cstheme="minorHAnsi"/>
          <w:sz w:val="20"/>
        </w:rPr>
        <w:t>offr</w:t>
      </w:r>
      <w:r w:rsidR="00813191" w:rsidRPr="00D065E1">
        <w:rPr>
          <w:rFonts w:asciiTheme="minorHAnsi" w:hAnsiTheme="minorHAnsi" w:cstheme="minorHAnsi"/>
          <w:sz w:val="20"/>
        </w:rPr>
        <w:t>ir</w:t>
      </w:r>
      <w:r w:rsidRPr="00D065E1">
        <w:rPr>
          <w:rFonts w:asciiTheme="minorHAnsi" w:hAnsiTheme="minorHAnsi" w:cstheme="minorHAnsi"/>
          <w:sz w:val="20"/>
        </w:rPr>
        <w:t xml:space="preserve"> une </w:t>
      </w:r>
      <w:r w:rsidRPr="00D065E1">
        <w:rPr>
          <w:rFonts w:asciiTheme="minorHAnsi" w:hAnsiTheme="minorHAnsi" w:cstheme="minorHAnsi"/>
          <w:b/>
          <w:bCs/>
          <w:sz w:val="20"/>
        </w:rPr>
        <w:t>trajectoire d’excellence professionnelle</w:t>
      </w:r>
      <w:r w:rsidRPr="00D065E1">
        <w:rPr>
          <w:rFonts w:asciiTheme="minorHAnsi" w:hAnsiTheme="minorHAnsi" w:cstheme="minorHAnsi"/>
          <w:sz w:val="20"/>
        </w:rPr>
        <w:t xml:space="preserve"> et la possibilité d’intégrer une communauté dédiée</w:t>
      </w:r>
      <w:r w:rsidR="0011627C" w:rsidRPr="00D065E1">
        <w:rPr>
          <w:rFonts w:asciiTheme="minorHAnsi" w:hAnsiTheme="minorHAnsi" w:cstheme="minorHAnsi"/>
          <w:sz w:val="20"/>
        </w:rPr>
        <w:t>, qui en plus d’un soutien financier individuel, puisse partager une dynamique et des connaissances clés pour démarrer et réussir un parcours de recherche.</w:t>
      </w:r>
    </w:p>
    <w:p w14:paraId="6BEEC0BC" w14:textId="77777777" w:rsidR="00620C84" w:rsidRPr="00C73A83" w:rsidRDefault="00620C84" w:rsidP="000F6112">
      <w:pPr>
        <w:ind w:left="567" w:right="566"/>
        <w:jc w:val="both"/>
        <w:rPr>
          <w:rFonts w:asciiTheme="minorHAnsi" w:hAnsiTheme="minorHAnsi" w:cstheme="minorHAnsi"/>
          <w:sz w:val="22"/>
          <w:szCs w:val="22"/>
        </w:rPr>
      </w:pPr>
    </w:p>
    <w:p w14:paraId="5FFD842E" w14:textId="209D9EAE" w:rsidR="00CA2B7A" w:rsidRDefault="00CD0375" w:rsidP="00CD0375">
      <w:pPr>
        <w:ind w:left="567" w:right="566"/>
        <w:jc w:val="both"/>
        <w:rPr>
          <w:rFonts w:asciiTheme="minorHAnsi" w:hAnsiTheme="minorHAnsi" w:cstheme="minorHAnsi"/>
          <w:bCs/>
          <w:sz w:val="20"/>
        </w:rPr>
      </w:pPr>
      <w:r w:rsidRPr="00AE0341">
        <w:rPr>
          <w:rFonts w:asciiTheme="minorHAnsi" w:hAnsiTheme="minorHAnsi" w:cstheme="minorHAnsi"/>
          <w:sz w:val="20"/>
          <w:szCs w:val="26"/>
        </w:rPr>
        <w:t>Chaque année, l</w:t>
      </w:r>
      <w:r w:rsidR="00620C84" w:rsidRPr="00AE0341">
        <w:rPr>
          <w:rFonts w:asciiTheme="minorHAnsi" w:hAnsiTheme="minorHAnsi" w:cstheme="minorHAnsi"/>
          <w:sz w:val="20"/>
        </w:rPr>
        <w:t>’</w:t>
      </w:r>
      <w:r w:rsidR="00620C84" w:rsidRPr="00D065E1">
        <w:rPr>
          <w:rFonts w:asciiTheme="minorHAnsi" w:hAnsiTheme="minorHAnsi" w:cstheme="minorHAnsi"/>
          <w:bCs/>
          <w:sz w:val="20"/>
        </w:rPr>
        <w:t>Académie PULSAR</w:t>
      </w:r>
      <w:r w:rsidRPr="00BB735D">
        <w:rPr>
          <w:rFonts w:asciiTheme="minorHAnsi" w:hAnsiTheme="minorHAnsi" w:cstheme="minorHAnsi"/>
          <w:bCs/>
          <w:sz w:val="20"/>
        </w:rPr>
        <w:t xml:space="preserve"> accueille une nouvelle cohorte de</w:t>
      </w:r>
      <w:r w:rsidR="00620C84" w:rsidRPr="00D065E1">
        <w:rPr>
          <w:rFonts w:asciiTheme="minorHAnsi" w:hAnsiTheme="minorHAnsi" w:cstheme="minorHAnsi"/>
          <w:bCs/>
          <w:sz w:val="20"/>
        </w:rPr>
        <w:t xml:space="preserve"> chercheurs néo-recrutés en région</w:t>
      </w:r>
      <w:r>
        <w:rPr>
          <w:rFonts w:asciiTheme="minorHAnsi" w:hAnsiTheme="minorHAnsi" w:cstheme="minorHAnsi"/>
          <w:bCs/>
          <w:sz w:val="20"/>
        </w:rPr>
        <w:t xml:space="preserve">, sur proposition de leurs établissements. Ces chercheurs </w:t>
      </w:r>
      <w:r w:rsidR="0011627C" w:rsidRPr="00D065E1">
        <w:rPr>
          <w:rFonts w:asciiTheme="minorHAnsi" w:hAnsiTheme="minorHAnsi" w:cstheme="minorHAnsi"/>
          <w:bCs/>
          <w:sz w:val="20"/>
        </w:rPr>
        <w:t>bénéfici</w:t>
      </w:r>
      <w:r>
        <w:rPr>
          <w:rFonts w:asciiTheme="minorHAnsi" w:hAnsiTheme="minorHAnsi" w:cstheme="minorHAnsi"/>
          <w:bCs/>
          <w:sz w:val="20"/>
        </w:rPr>
        <w:t xml:space="preserve">ent </w:t>
      </w:r>
      <w:r w:rsidR="0011627C" w:rsidRPr="00D065E1">
        <w:rPr>
          <w:rFonts w:asciiTheme="minorHAnsi" w:hAnsiTheme="minorHAnsi" w:cstheme="minorHAnsi"/>
          <w:bCs/>
          <w:sz w:val="20"/>
        </w:rPr>
        <w:t>d’une aide au démarrage de carrière</w:t>
      </w:r>
      <w:r>
        <w:rPr>
          <w:rFonts w:asciiTheme="minorHAnsi" w:hAnsiTheme="minorHAnsi" w:cstheme="minorHAnsi"/>
          <w:bCs/>
          <w:sz w:val="20"/>
        </w:rPr>
        <w:t>, sous forme d’</w:t>
      </w:r>
      <w:r w:rsidR="0011627C" w:rsidRPr="00D065E1">
        <w:rPr>
          <w:rFonts w:asciiTheme="minorHAnsi" w:hAnsiTheme="minorHAnsi" w:cstheme="minorHAnsi"/>
          <w:bCs/>
          <w:sz w:val="20"/>
        </w:rPr>
        <w:t xml:space="preserve">un </w:t>
      </w:r>
      <w:r w:rsidR="0011627C" w:rsidRPr="00D065E1">
        <w:rPr>
          <w:rFonts w:asciiTheme="minorHAnsi" w:hAnsiTheme="minorHAnsi" w:cstheme="minorHAnsi"/>
          <w:b/>
          <w:sz w:val="20"/>
        </w:rPr>
        <w:t xml:space="preserve">financement partagé entre la Région et les établissements employeurs, </w:t>
      </w:r>
      <w:r w:rsidR="000F6112" w:rsidRPr="00D065E1">
        <w:rPr>
          <w:rFonts w:asciiTheme="minorHAnsi" w:hAnsiTheme="minorHAnsi" w:cstheme="minorHAnsi"/>
          <w:b/>
          <w:sz w:val="20"/>
        </w:rPr>
        <w:t>ainsi que de formations ou services</w:t>
      </w:r>
      <w:r>
        <w:rPr>
          <w:rFonts w:asciiTheme="minorHAnsi" w:hAnsiTheme="minorHAnsi" w:cstheme="minorHAnsi"/>
          <w:bCs/>
          <w:sz w:val="20"/>
        </w:rPr>
        <w:t xml:space="preserve">. </w:t>
      </w:r>
      <w:r w:rsidR="000F6112">
        <w:rPr>
          <w:rFonts w:asciiTheme="minorHAnsi" w:hAnsiTheme="minorHAnsi" w:cstheme="minorHAnsi"/>
          <w:bCs/>
          <w:sz w:val="20"/>
        </w:rPr>
        <w:t xml:space="preserve"> </w:t>
      </w:r>
      <w:r w:rsidR="004B3900" w:rsidRPr="00D065E1">
        <w:rPr>
          <w:rFonts w:asciiTheme="minorHAnsi" w:hAnsiTheme="minorHAnsi" w:cstheme="minorHAnsi"/>
          <w:sz w:val="20"/>
        </w:rPr>
        <w:t xml:space="preserve">Cette </w:t>
      </w:r>
      <w:r w:rsidR="00BC6BA0">
        <w:rPr>
          <w:rFonts w:asciiTheme="minorHAnsi" w:hAnsiTheme="minorHAnsi" w:cstheme="minorHAnsi"/>
          <w:sz w:val="20"/>
        </w:rPr>
        <w:t>« </w:t>
      </w:r>
      <w:r w:rsidR="004B3900" w:rsidRPr="00D065E1">
        <w:rPr>
          <w:rFonts w:asciiTheme="minorHAnsi" w:hAnsiTheme="minorHAnsi" w:cstheme="minorHAnsi"/>
          <w:sz w:val="20"/>
        </w:rPr>
        <w:t xml:space="preserve">offre </w:t>
      </w:r>
      <w:r w:rsidR="00BC6BA0">
        <w:rPr>
          <w:rFonts w:asciiTheme="minorHAnsi" w:hAnsiTheme="minorHAnsi" w:cstheme="minorHAnsi"/>
          <w:sz w:val="20"/>
        </w:rPr>
        <w:t xml:space="preserve">de service » </w:t>
      </w:r>
      <w:r w:rsidR="00CA2B7A">
        <w:rPr>
          <w:rFonts w:asciiTheme="minorHAnsi" w:hAnsiTheme="minorHAnsi" w:cstheme="minorHAnsi"/>
          <w:sz w:val="20"/>
        </w:rPr>
        <w:t>n’est pas figée </w:t>
      </w:r>
      <w:r w:rsidR="006F0CB0">
        <w:rPr>
          <w:rFonts w:asciiTheme="minorHAnsi" w:hAnsiTheme="minorHAnsi" w:cstheme="minorHAnsi"/>
          <w:sz w:val="20"/>
        </w:rPr>
        <w:t xml:space="preserve">mais évolutive </w:t>
      </w:r>
      <w:r w:rsidR="00CA2B7A">
        <w:rPr>
          <w:rFonts w:asciiTheme="minorHAnsi" w:hAnsiTheme="minorHAnsi" w:cstheme="minorHAnsi"/>
          <w:sz w:val="20"/>
        </w:rPr>
        <w:t>: elle se construi</w:t>
      </w:r>
      <w:r w:rsidR="006F0CB0">
        <w:rPr>
          <w:rFonts w:asciiTheme="minorHAnsi" w:hAnsiTheme="minorHAnsi" w:cstheme="minorHAnsi"/>
          <w:sz w:val="20"/>
        </w:rPr>
        <w:t>t</w:t>
      </w:r>
      <w:r w:rsidR="00CA2B7A">
        <w:rPr>
          <w:rFonts w:asciiTheme="minorHAnsi" w:hAnsiTheme="minorHAnsi" w:cstheme="minorHAnsi"/>
          <w:sz w:val="20"/>
        </w:rPr>
        <w:t xml:space="preserve"> progressivement, </w:t>
      </w:r>
      <w:r w:rsidR="00CA2B7A" w:rsidRPr="004141FF">
        <w:rPr>
          <w:rFonts w:asciiTheme="minorHAnsi" w:hAnsiTheme="minorHAnsi" w:cstheme="minorHAnsi"/>
          <w:sz w:val="20"/>
        </w:rPr>
        <w:t>alimentée par la Région ainsi que par les différents établissements ou acteurs régionaux en lien avec la recherche et l’innovation</w:t>
      </w:r>
      <w:r w:rsidR="00CA2B7A">
        <w:rPr>
          <w:rFonts w:asciiTheme="minorHAnsi" w:hAnsiTheme="minorHAnsi" w:cstheme="minorHAnsi"/>
          <w:sz w:val="20"/>
        </w:rPr>
        <w:t xml:space="preserve">. A ce titre </w:t>
      </w:r>
      <w:r w:rsidR="00CA2B7A">
        <w:rPr>
          <w:rFonts w:asciiTheme="minorHAnsi" w:hAnsiTheme="minorHAnsi" w:cstheme="minorHAnsi"/>
          <w:bCs/>
          <w:sz w:val="20"/>
        </w:rPr>
        <w:t xml:space="preserve">des déploiements </w:t>
      </w:r>
      <w:r w:rsidR="006F0CB0">
        <w:rPr>
          <w:rFonts w:asciiTheme="minorHAnsi" w:hAnsiTheme="minorHAnsi" w:cstheme="minorHAnsi"/>
          <w:bCs/>
          <w:sz w:val="20"/>
        </w:rPr>
        <w:t xml:space="preserve">peuvent être proposé </w:t>
      </w:r>
      <w:r w:rsidR="00CA2B7A">
        <w:rPr>
          <w:rFonts w:asciiTheme="minorHAnsi" w:hAnsiTheme="minorHAnsi" w:cstheme="minorHAnsi"/>
          <w:bCs/>
          <w:sz w:val="20"/>
        </w:rPr>
        <w:t xml:space="preserve">à </w:t>
      </w:r>
      <w:r w:rsidR="00CA2B7A" w:rsidRPr="00BB735D">
        <w:rPr>
          <w:rFonts w:asciiTheme="minorHAnsi" w:hAnsiTheme="minorHAnsi" w:cstheme="minorHAnsi"/>
          <w:bCs/>
          <w:sz w:val="20"/>
        </w:rPr>
        <w:t>titre expérimental.</w:t>
      </w:r>
      <w:r w:rsidR="00CA2B7A">
        <w:rPr>
          <w:rFonts w:asciiTheme="minorHAnsi" w:hAnsiTheme="minorHAnsi" w:cstheme="minorHAnsi"/>
          <w:bCs/>
          <w:sz w:val="20"/>
        </w:rPr>
        <w:t xml:space="preserve"> </w:t>
      </w:r>
    </w:p>
    <w:p w14:paraId="2396BCFA" w14:textId="77777777" w:rsidR="00CA2B7A" w:rsidRDefault="00CA2B7A" w:rsidP="00CD0375">
      <w:pPr>
        <w:ind w:left="567" w:right="566"/>
        <w:jc w:val="both"/>
        <w:rPr>
          <w:rFonts w:asciiTheme="minorHAnsi" w:hAnsiTheme="minorHAnsi" w:cstheme="minorHAnsi"/>
          <w:bCs/>
          <w:sz w:val="20"/>
        </w:rPr>
      </w:pPr>
    </w:p>
    <w:p w14:paraId="5CA7017C" w14:textId="15B38D97" w:rsidR="00620C84" w:rsidRPr="00D065E1" w:rsidRDefault="004B3900" w:rsidP="00D065E1">
      <w:pPr>
        <w:ind w:left="567" w:right="543"/>
        <w:jc w:val="both"/>
        <w:rPr>
          <w:rFonts w:asciiTheme="minorHAnsi" w:hAnsiTheme="minorHAnsi" w:cstheme="minorHAnsi"/>
          <w:sz w:val="20"/>
        </w:rPr>
      </w:pPr>
      <w:r w:rsidRPr="00D065E1">
        <w:rPr>
          <w:rFonts w:asciiTheme="minorHAnsi" w:hAnsiTheme="minorHAnsi" w:cstheme="minorHAnsi"/>
          <w:sz w:val="20"/>
        </w:rPr>
        <w:t>L’</w:t>
      </w:r>
      <w:r w:rsidR="00297415">
        <w:rPr>
          <w:rFonts w:asciiTheme="minorHAnsi" w:hAnsiTheme="minorHAnsi" w:cstheme="minorHAnsi"/>
          <w:sz w:val="20"/>
        </w:rPr>
        <w:t xml:space="preserve">Académie Pulsar </w:t>
      </w:r>
      <w:r w:rsidRPr="00D065E1">
        <w:rPr>
          <w:rFonts w:asciiTheme="minorHAnsi" w:hAnsiTheme="minorHAnsi" w:cstheme="minorHAnsi"/>
          <w:sz w:val="20"/>
        </w:rPr>
        <w:t>ambition</w:t>
      </w:r>
      <w:r w:rsidR="00297415">
        <w:rPr>
          <w:rFonts w:asciiTheme="minorHAnsi" w:hAnsiTheme="minorHAnsi" w:cstheme="minorHAnsi"/>
          <w:sz w:val="20"/>
        </w:rPr>
        <w:t xml:space="preserve">ne </w:t>
      </w:r>
      <w:r w:rsidRPr="00D065E1">
        <w:rPr>
          <w:rFonts w:asciiTheme="minorHAnsi" w:hAnsiTheme="minorHAnsi" w:cstheme="minorHAnsi"/>
          <w:sz w:val="20"/>
        </w:rPr>
        <w:t xml:space="preserve">de constituer, à moyen-terme, </w:t>
      </w:r>
      <w:r w:rsidR="00620C84" w:rsidRPr="00D065E1">
        <w:rPr>
          <w:rFonts w:asciiTheme="minorHAnsi" w:hAnsiTheme="minorHAnsi" w:cstheme="minorHAnsi"/>
          <w:sz w:val="20"/>
        </w:rPr>
        <w:t xml:space="preserve">une </w:t>
      </w:r>
      <w:r w:rsidR="00BC6BA0">
        <w:rPr>
          <w:rFonts w:asciiTheme="minorHAnsi" w:hAnsiTheme="minorHAnsi" w:cstheme="minorHAnsi"/>
          <w:sz w:val="20"/>
        </w:rPr>
        <w:t>palette</w:t>
      </w:r>
      <w:r w:rsidR="00BC6BA0" w:rsidRPr="00D065E1">
        <w:rPr>
          <w:rFonts w:asciiTheme="minorHAnsi" w:hAnsiTheme="minorHAnsi" w:cstheme="minorHAnsi"/>
          <w:sz w:val="20"/>
        </w:rPr>
        <w:t xml:space="preserve"> </w:t>
      </w:r>
      <w:r w:rsidR="00620C84" w:rsidRPr="00D065E1">
        <w:rPr>
          <w:rFonts w:asciiTheme="minorHAnsi" w:hAnsiTheme="minorHAnsi" w:cstheme="minorHAnsi"/>
          <w:sz w:val="20"/>
        </w:rPr>
        <w:t xml:space="preserve">complète </w:t>
      </w:r>
      <w:r w:rsidR="00BC6BA0">
        <w:rPr>
          <w:rFonts w:asciiTheme="minorHAnsi" w:hAnsiTheme="minorHAnsi" w:cstheme="minorHAnsi"/>
          <w:sz w:val="20"/>
        </w:rPr>
        <w:t>de services accessibles de manière simple et privilégiée au collectif de</w:t>
      </w:r>
      <w:r w:rsidR="00620C84" w:rsidRPr="00D065E1">
        <w:rPr>
          <w:rFonts w:asciiTheme="minorHAnsi" w:hAnsiTheme="minorHAnsi" w:cstheme="minorHAnsi"/>
          <w:sz w:val="20"/>
        </w:rPr>
        <w:t xml:space="preserve"> chercheurs néo-recrutés</w:t>
      </w:r>
      <w:r w:rsidR="00BC6BA0" w:rsidRPr="00BC6BA0">
        <w:rPr>
          <w:rFonts w:asciiTheme="minorHAnsi" w:hAnsiTheme="minorHAnsi" w:cstheme="minorHAnsi"/>
          <w:sz w:val="20"/>
        </w:rPr>
        <w:t xml:space="preserve"> </w:t>
      </w:r>
      <w:r w:rsidR="00BC6BA0">
        <w:rPr>
          <w:rFonts w:asciiTheme="minorHAnsi" w:hAnsiTheme="minorHAnsi" w:cstheme="minorHAnsi"/>
          <w:sz w:val="20"/>
        </w:rPr>
        <w:t>(</w:t>
      </w:r>
      <w:r w:rsidR="00BC6BA0" w:rsidRPr="00A41F72">
        <w:rPr>
          <w:rFonts w:asciiTheme="minorHAnsi" w:hAnsiTheme="minorHAnsi" w:cstheme="minorHAnsi"/>
          <w:sz w:val="20"/>
        </w:rPr>
        <w:t xml:space="preserve">activités, formations, </w:t>
      </w:r>
      <w:r w:rsidR="00BC6BA0">
        <w:rPr>
          <w:rFonts w:asciiTheme="minorHAnsi" w:hAnsiTheme="minorHAnsi" w:cstheme="minorHAnsi"/>
          <w:sz w:val="20"/>
        </w:rPr>
        <w:t xml:space="preserve">visites d’entreprises ou infrastructures de recherche, </w:t>
      </w:r>
      <w:r w:rsidR="00BC6BA0" w:rsidRPr="00A41F72">
        <w:rPr>
          <w:rFonts w:asciiTheme="minorHAnsi" w:hAnsiTheme="minorHAnsi" w:cstheme="minorHAnsi"/>
          <w:sz w:val="20"/>
        </w:rPr>
        <w:t>temps de découverte et d’échanges</w:t>
      </w:r>
      <w:r w:rsidR="00BC6BA0">
        <w:rPr>
          <w:rFonts w:asciiTheme="minorHAnsi" w:hAnsiTheme="minorHAnsi" w:cstheme="minorHAnsi"/>
          <w:sz w:val="20"/>
        </w:rPr>
        <w:t>, etc.</w:t>
      </w:r>
      <w:r w:rsidR="00BC6BA0" w:rsidRPr="00A41F72">
        <w:rPr>
          <w:rFonts w:asciiTheme="minorHAnsi" w:hAnsiTheme="minorHAnsi" w:cstheme="minorHAnsi"/>
          <w:sz w:val="20"/>
        </w:rPr>
        <w:t>)</w:t>
      </w:r>
      <w:r w:rsidR="00BC6BA0">
        <w:rPr>
          <w:rFonts w:asciiTheme="minorHAnsi" w:hAnsiTheme="minorHAnsi" w:cstheme="minorHAnsi"/>
          <w:sz w:val="20"/>
        </w:rPr>
        <w:t xml:space="preserve">. Des trajectoires ont d’ores et déjà </w:t>
      </w:r>
      <w:r w:rsidR="00036878">
        <w:rPr>
          <w:rFonts w:asciiTheme="minorHAnsi" w:hAnsiTheme="minorHAnsi" w:cstheme="minorHAnsi"/>
          <w:sz w:val="20"/>
        </w:rPr>
        <w:t xml:space="preserve">été </w:t>
      </w:r>
      <w:r w:rsidR="00BC6BA0">
        <w:rPr>
          <w:rFonts w:asciiTheme="minorHAnsi" w:hAnsiTheme="minorHAnsi" w:cstheme="minorHAnsi"/>
          <w:sz w:val="20"/>
        </w:rPr>
        <w:t>ciblées et mériteront d’être structurées, telles que </w:t>
      </w:r>
      <w:r w:rsidR="00620C84" w:rsidRPr="00D065E1">
        <w:rPr>
          <w:rFonts w:asciiTheme="minorHAnsi" w:hAnsiTheme="minorHAnsi" w:cstheme="minorHAnsi"/>
          <w:sz w:val="20"/>
        </w:rPr>
        <w:t>la connaissance de l’écosystème régional de la recherche</w:t>
      </w:r>
      <w:r w:rsidR="006F0CB0">
        <w:rPr>
          <w:rFonts w:asciiTheme="minorHAnsi" w:hAnsiTheme="minorHAnsi" w:cstheme="minorHAnsi"/>
          <w:sz w:val="20"/>
        </w:rPr>
        <w:t xml:space="preserve"> ; </w:t>
      </w:r>
      <w:r w:rsidR="00620C84" w:rsidRPr="00D065E1">
        <w:rPr>
          <w:rFonts w:asciiTheme="minorHAnsi" w:hAnsiTheme="minorHAnsi" w:cstheme="minorHAnsi"/>
          <w:sz w:val="20"/>
        </w:rPr>
        <w:t>l</w:t>
      </w:r>
      <w:r w:rsidR="006F0CB0">
        <w:rPr>
          <w:rFonts w:asciiTheme="minorHAnsi" w:hAnsiTheme="minorHAnsi" w:cstheme="minorHAnsi"/>
          <w:sz w:val="20"/>
        </w:rPr>
        <w:t xml:space="preserve">es réseaux et financements </w:t>
      </w:r>
      <w:r w:rsidR="00620C84" w:rsidRPr="00D065E1">
        <w:rPr>
          <w:rFonts w:asciiTheme="minorHAnsi" w:hAnsiTheme="minorHAnsi" w:cstheme="minorHAnsi"/>
          <w:sz w:val="20"/>
        </w:rPr>
        <w:t>Internationa</w:t>
      </w:r>
      <w:r w:rsidR="006F0CB0">
        <w:rPr>
          <w:rFonts w:asciiTheme="minorHAnsi" w:hAnsiTheme="minorHAnsi" w:cstheme="minorHAnsi"/>
          <w:sz w:val="20"/>
        </w:rPr>
        <w:t xml:space="preserve">ux, européens et nationaux ;  </w:t>
      </w:r>
      <w:r w:rsidR="00620C84" w:rsidRPr="00D065E1">
        <w:rPr>
          <w:rFonts w:asciiTheme="minorHAnsi" w:hAnsiTheme="minorHAnsi" w:cstheme="minorHAnsi"/>
          <w:sz w:val="20"/>
        </w:rPr>
        <w:t xml:space="preserve"> la valorisation </w:t>
      </w:r>
      <w:r w:rsidR="006F0CB0">
        <w:rPr>
          <w:rFonts w:asciiTheme="minorHAnsi" w:hAnsiTheme="minorHAnsi" w:cstheme="minorHAnsi"/>
          <w:sz w:val="20"/>
        </w:rPr>
        <w:t>et l’</w:t>
      </w:r>
      <w:r w:rsidR="00620C84" w:rsidRPr="00D065E1">
        <w:rPr>
          <w:rFonts w:asciiTheme="minorHAnsi" w:hAnsiTheme="minorHAnsi" w:cstheme="minorHAnsi"/>
          <w:sz w:val="20"/>
        </w:rPr>
        <w:t>innovation</w:t>
      </w:r>
      <w:r w:rsidR="006F0CB0">
        <w:rPr>
          <w:rFonts w:asciiTheme="minorHAnsi" w:hAnsiTheme="minorHAnsi" w:cstheme="minorHAnsi"/>
          <w:sz w:val="20"/>
        </w:rPr>
        <w:t xml:space="preserve"> ; </w:t>
      </w:r>
      <w:r w:rsidR="00620C84" w:rsidRPr="00D065E1">
        <w:rPr>
          <w:rFonts w:asciiTheme="minorHAnsi" w:hAnsiTheme="minorHAnsi" w:cstheme="minorHAnsi"/>
          <w:sz w:val="20"/>
        </w:rPr>
        <w:t>les sciences et la société</w:t>
      </w:r>
      <w:r w:rsidR="006F0CB0">
        <w:rPr>
          <w:rFonts w:asciiTheme="minorHAnsi" w:hAnsiTheme="minorHAnsi" w:cstheme="minorHAnsi"/>
          <w:sz w:val="20"/>
        </w:rPr>
        <w:t xml:space="preserve"> ; </w:t>
      </w:r>
      <w:r w:rsidR="00620C84" w:rsidRPr="00D065E1">
        <w:rPr>
          <w:rFonts w:asciiTheme="minorHAnsi" w:hAnsiTheme="minorHAnsi" w:cstheme="minorHAnsi"/>
          <w:sz w:val="20"/>
        </w:rPr>
        <w:t>les compétences et la carrière des chercheurs</w:t>
      </w:r>
      <w:r w:rsidR="006F0CB0">
        <w:rPr>
          <w:rFonts w:asciiTheme="minorHAnsi" w:hAnsiTheme="minorHAnsi" w:cstheme="minorHAnsi"/>
          <w:sz w:val="20"/>
        </w:rPr>
        <w:t>.</w:t>
      </w:r>
    </w:p>
    <w:p w14:paraId="34AD6221" w14:textId="77777777" w:rsidR="00620C84" w:rsidRPr="00D065E1" w:rsidRDefault="00620C84" w:rsidP="00620C84">
      <w:pPr>
        <w:pStyle w:val="Paragraphedeliste"/>
        <w:ind w:left="567" w:right="566"/>
        <w:jc w:val="both"/>
        <w:rPr>
          <w:rFonts w:asciiTheme="minorHAnsi" w:hAnsiTheme="minorHAnsi" w:cstheme="minorHAnsi"/>
          <w:b/>
          <w:sz w:val="20"/>
        </w:rPr>
      </w:pPr>
    </w:p>
    <w:p w14:paraId="7A9A5E55" w14:textId="26D3FAB9" w:rsidR="00620C84" w:rsidRPr="00205BFD" w:rsidRDefault="00620C84" w:rsidP="00C73A83">
      <w:pPr>
        <w:shd w:val="clear" w:color="auto" w:fill="0B3A62"/>
        <w:tabs>
          <w:tab w:val="left" w:pos="-720"/>
          <w:tab w:val="left" w:pos="709"/>
        </w:tabs>
        <w:suppressAutoHyphens/>
        <w:ind w:left="567" w:right="566"/>
        <w:jc w:val="both"/>
        <w:rPr>
          <w:rFonts w:asciiTheme="minorHAnsi" w:hAnsiTheme="minorHAnsi" w:cstheme="minorHAnsi"/>
          <w:b/>
          <w:bCs/>
          <w:spacing w:val="-2"/>
          <w:szCs w:val="24"/>
        </w:rPr>
      </w:pPr>
      <w:r w:rsidRPr="00205BFD">
        <w:rPr>
          <w:rFonts w:asciiTheme="minorHAnsi" w:hAnsiTheme="minorHAnsi" w:cstheme="minorHAnsi"/>
          <w:b/>
          <w:bCs/>
          <w:spacing w:val="-2"/>
          <w:szCs w:val="24"/>
        </w:rPr>
        <w:t>BÉNÉFICIAIRES, ÉLIGIBILITÉ ET MODALITÉS D’INTERVENTION</w:t>
      </w:r>
    </w:p>
    <w:p w14:paraId="1FE6A76A" w14:textId="6C3BE019" w:rsidR="00620C84" w:rsidRPr="00D065E1" w:rsidRDefault="00620C84" w:rsidP="00D065E1">
      <w:pPr>
        <w:pStyle w:val="Titre2"/>
        <w:spacing w:before="120" w:after="60"/>
        <w:ind w:left="567" w:right="567"/>
        <w:rPr>
          <w:rFonts w:asciiTheme="minorHAnsi" w:hAnsiTheme="minorHAnsi" w:cstheme="minorHAnsi"/>
          <w:sz w:val="22"/>
          <w:szCs w:val="20"/>
          <w:lang w:eastAsia="en-US"/>
        </w:rPr>
      </w:pPr>
      <w:r w:rsidRPr="00D065E1">
        <w:rPr>
          <w:rFonts w:asciiTheme="minorHAnsi" w:hAnsiTheme="minorHAnsi" w:cstheme="minorHAnsi"/>
          <w:sz w:val="22"/>
          <w:szCs w:val="20"/>
          <w:lang w:eastAsia="en-US"/>
        </w:rPr>
        <w:t>Bénéficiaires</w:t>
      </w:r>
    </w:p>
    <w:p w14:paraId="6EB14434" w14:textId="5EBFC4CA" w:rsidR="00620C84" w:rsidRPr="00D065E1" w:rsidRDefault="00620C84" w:rsidP="00620C84">
      <w:pPr>
        <w:pStyle w:val="NormalWeb"/>
        <w:spacing w:before="0" w:beforeAutospacing="0" w:after="0" w:afterAutospacing="0"/>
        <w:ind w:left="567" w:right="566"/>
        <w:jc w:val="both"/>
        <w:rPr>
          <w:rFonts w:asciiTheme="minorHAnsi" w:hAnsiTheme="minorHAnsi"/>
          <w:bCs/>
          <w:sz w:val="20"/>
          <w:szCs w:val="20"/>
        </w:rPr>
      </w:pPr>
      <w:r w:rsidRPr="00D065E1">
        <w:rPr>
          <w:rFonts w:asciiTheme="minorHAnsi" w:hAnsiTheme="minorHAnsi" w:cstheme="minorHAnsi"/>
          <w:spacing w:val="-2"/>
          <w:sz w:val="20"/>
          <w:szCs w:val="20"/>
        </w:rPr>
        <w:t xml:space="preserve">Les établissements pouvant déposer des candidatures sont </w:t>
      </w:r>
      <w:r w:rsidRPr="00D065E1">
        <w:rPr>
          <w:rFonts w:asciiTheme="minorHAnsi" w:hAnsiTheme="minorHAnsi" w:cstheme="minorHAnsi"/>
          <w:bCs/>
          <w:spacing w:val="-2"/>
          <w:sz w:val="20"/>
          <w:szCs w:val="20"/>
        </w:rPr>
        <w:t xml:space="preserve">les établissements d’enseignement supérieur et les organismes de recherche disposant d’un laboratoire soumis à évaluation par l’HCERES et d’une implantation en région des Pays de la Loire. Les candidatures doivent être celles de chercheurs et </w:t>
      </w:r>
      <w:r w:rsidRPr="00D065E1">
        <w:rPr>
          <w:rFonts w:asciiTheme="minorHAnsi" w:hAnsiTheme="minorHAnsi"/>
          <w:bCs/>
          <w:sz w:val="20"/>
          <w:szCs w:val="20"/>
        </w:rPr>
        <w:t xml:space="preserve">enseignants-chercheurs répondant aux critères d’éligibilité ci-dessous. </w:t>
      </w:r>
    </w:p>
    <w:p w14:paraId="67F0B91C" w14:textId="77777777" w:rsidR="00620C84" w:rsidRPr="00D065E1" w:rsidRDefault="00620C84" w:rsidP="00D065E1">
      <w:pPr>
        <w:pStyle w:val="Titre2"/>
        <w:spacing w:before="120" w:after="60"/>
        <w:ind w:left="567" w:right="567"/>
        <w:rPr>
          <w:rFonts w:asciiTheme="minorHAnsi" w:hAnsiTheme="minorHAnsi" w:cstheme="minorHAnsi"/>
          <w:sz w:val="22"/>
          <w:szCs w:val="20"/>
          <w:lang w:eastAsia="en-US"/>
        </w:rPr>
      </w:pPr>
      <w:r w:rsidRPr="00D065E1">
        <w:rPr>
          <w:rFonts w:asciiTheme="minorHAnsi" w:hAnsiTheme="minorHAnsi" w:cstheme="minorHAnsi"/>
          <w:sz w:val="22"/>
          <w:szCs w:val="20"/>
          <w:lang w:eastAsia="en-US"/>
        </w:rPr>
        <w:t xml:space="preserve">Critères d’éligibilité </w:t>
      </w:r>
    </w:p>
    <w:p w14:paraId="18FA5731" w14:textId="77777777" w:rsidR="00620C84" w:rsidRPr="00D065E1" w:rsidRDefault="00620C84" w:rsidP="00620C84">
      <w:pPr>
        <w:ind w:left="567" w:right="566"/>
        <w:jc w:val="both"/>
        <w:rPr>
          <w:rFonts w:asciiTheme="minorHAnsi" w:hAnsiTheme="minorHAnsi" w:cstheme="minorHAnsi"/>
          <w:sz w:val="20"/>
        </w:rPr>
      </w:pPr>
      <w:r w:rsidRPr="00D065E1">
        <w:rPr>
          <w:rFonts w:asciiTheme="minorHAnsi" w:hAnsiTheme="minorHAnsi" w:cstheme="minorHAnsi"/>
          <w:sz w:val="20"/>
        </w:rPr>
        <w:t>Le laboratoire et ses tutelles sont garants de la recevabilité de la candidature sur les critères suivants :</w:t>
      </w:r>
    </w:p>
    <w:p w14:paraId="2C61C1BC" w14:textId="1B321CFA" w:rsidR="00321EA4" w:rsidRPr="00D065E1" w:rsidRDefault="00272B0A" w:rsidP="00253525">
      <w:pPr>
        <w:pStyle w:val="NormalWeb"/>
        <w:numPr>
          <w:ilvl w:val="0"/>
          <w:numId w:val="44"/>
        </w:numPr>
        <w:spacing w:before="60" w:beforeAutospacing="0" w:after="0" w:afterAutospacing="0"/>
        <w:ind w:left="1281" w:right="567" w:hanging="357"/>
        <w:jc w:val="both"/>
        <w:rPr>
          <w:rFonts w:asciiTheme="minorHAnsi" w:hAnsiTheme="minorHAnsi"/>
          <w:sz w:val="20"/>
          <w:szCs w:val="20"/>
        </w:rPr>
      </w:pPr>
      <w:r w:rsidRPr="00272B0A">
        <w:rPr>
          <w:rFonts w:asciiTheme="minorHAnsi" w:hAnsiTheme="minorHAnsi"/>
          <w:sz w:val="20"/>
          <w:szCs w:val="20"/>
        </w:rPr>
        <w:t>Le</w:t>
      </w:r>
      <w:r w:rsidR="00620C84" w:rsidRPr="00D065E1">
        <w:rPr>
          <w:rFonts w:asciiTheme="minorHAnsi" w:hAnsiTheme="minorHAnsi"/>
          <w:sz w:val="20"/>
          <w:szCs w:val="20"/>
        </w:rPr>
        <w:t xml:space="preserve"> candidat est un chercheur ou enseignant chercheur </w:t>
      </w:r>
      <w:r w:rsidR="00620C84" w:rsidRPr="00D065E1">
        <w:rPr>
          <w:rFonts w:asciiTheme="minorHAnsi" w:hAnsiTheme="minorHAnsi"/>
          <w:b/>
          <w:bCs/>
          <w:sz w:val="20"/>
          <w:szCs w:val="20"/>
        </w:rPr>
        <w:t>en premier recrutement sur un poste statutaire</w:t>
      </w:r>
      <w:r w:rsidR="00620C84" w:rsidRPr="00D065E1">
        <w:rPr>
          <w:rFonts w:asciiTheme="minorHAnsi" w:hAnsiTheme="minorHAnsi"/>
          <w:sz w:val="20"/>
          <w:szCs w:val="20"/>
        </w:rPr>
        <w:t xml:space="preserve"> </w:t>
      </w:r>
    </w:p>
    <w:p w14:paraId="6BA8D5FA" w14:textId="08EB17B2" w:rsidR="00321EA4" w:rsidRPr="00D065E1" w:rsidRDefault="00620C84" w:rsidP="00253525">
      <w:pPr>
        <w:pStyle w:val="NormalWeb"/>
        <w:numPr>
          <w:ilvl w:val="0"/>
          <w:numId w:val="44"/>
        </w:numPr>
        <w:spacing w:before="60" w:beforeAutospacing="0" w:after="0" w:afterAutospacing="0"/>
        <w:ind w:left="1281" w:right="567" w:hanging="357"/>
        <w:jc w:val="both"/>
        <w:rPr>
          <w:rFonts w:asciiTheme="minorHAnsi" w:hAnsiTheme="minorHAnsi"/>
          <w:b/>
          <w:bCs/>
          <w:sz w:val="20"/>
          <w:szCs w:val="20"/>
        </w:rPr>
      </w:pPr>
      <w:r w:rsidRPr="00D065E1">
        <w:rPr>
          <w:rFonts w:asciiTheme="minorHAnsi" w:hAnsiTheme="minorHAnsi"/>
          <w:b/>
          <w:bCs/>
          <w:sz w:val="20"/>
          <w:szCs w:val="20"/>
        </w:rPr>
        <w:t xml:space="preserve">L’arrivée du chercheur sur </w:t>
      </w:r>
      <w:r w:rsidR="00272B0A" w:rsidRPr="00D065E1">
        <w:rPr>
          <w:rFonts w:asciiTheme="minorHAnsi" w:hAnsiTheme="minorHAnsi"/>
          <w:b/>
          <w:bCs/>
          <w:sz w:val="20"/>
          <w:szCs w:val="20"/>
        </w:rPr>
        <w:t>l</w:t>
      </w:r>
      <w:r w:rsidRPr="00D065E1">
        <w:rPr>
          <w:rFonts w:asciiTheme="minorHAnsi" w:hAnsiTheme="minorHAnsi"/>
          <w:b/>
          <w:bCs/>
          <w:sz w:val="20"/>
          <w:szCs w:val="20"/>
        </w:rPr>
        <w:t xml:space="preserve">e poste doit être inférieure </w:t>
      </w:r>
      <w:r w:rsidR="00321EA4" w:rsidRPr="00D065E1">
        <w:rPr>
          <w:rFonts w:asciiTheme="minorHAnsi" w:hAnsiTheme="minorHAnsi"/>
          <w:b/>
          <w:bCs/>
          <w:sz w:val="20"/>
          <w:szCs w:val="20"/>
        </w:rPr>
        <w:t>à</w:t>
      </w:r>
      <w:r w:rsidRPr="00D065E1">
        <w:rPr>
          <w:rFonts w:asciiTheme="minorHAnsi" w:hAnsiTheme="minorHAnsi"/>
          <w:b/>
          <w:bCs/>
          <w:sz w:val="20"/>
          <w:szCs w:val="20"/>
        </w:rPr>
        <w:t xml:space="preserve"> 2 ans</w:t>
      </w:r>
    </w:p>
    <w:p w14:paraId="6DAE435E" w14:textId="0D433DD0" w:rsidR="00355E8A" w:rsidRPr="00D065E1" w:rsidRDefault="00355E8A" w:rsidP="00253525">
      <w:pPr>
        <w:pStyle w:val="NormalWeb"/>
        <w:numPr>
          <w:ilvl w:val="0"/>
          <w:numId w:val="44"/>
        </w:numPr>
        <w:spacing w:before="60" w:beforeAutospacing="0" w:after="0" w:afterAutospacing="0"/>
        <w:ind w:left="1281" w:right="567" w:hanging="357"/>
        <w:jc w:val="both"/>
        <w:rPr>
          <w:rFonts w:asciiTheme="minorHAnsi" w:hAnsiTheme="minorHAnsi"/>
          <w:sz w:val="20"/>
          <w:szCs w:val="20"/>
        </w:rPr>
      </w:pPr>
      <w:r w:rsidRPr="00D065E1">
        <w:rPr>
          <w:rFonts w:asciiTheme="minorHAnsi" w:hAnsiTheme="minorHAnsi"/>
          <w:sz w:val="20"/>
          <w:szCs w:val="20"/>
        </w:rPr>
        <w:t xml:space="preserve">Le chercheur a soutenu sa thèse au maximum </w:t>
      </w:r>
      <w:r w:rsidR="0038703C" w:rsidRPr="00D065E1">
        <w:rPr>
          <w:rFonts w:asciiTheme="minorHAnsi" w:hAnsiTheme="minorHAnsi"/>
          <w:sz w:val="20"/>
          <w:szCs w:val="20"/>
        </w:rPr>
        <w:t>10</w:t>
      </w:r>
      <w:r w:rsidRPr="00D065E1">
        <w:rPr>
          <w:rFonts w:asciiTheme="minorHAnsi" w:hAnsiTheme="minorHAnsi"/>
          <w:sz w:val="20"/>
          <w:szCs w:val="20"/>
        </w:rPr>
        <w:t xml:space="preserve"> ans </w:t>
      </w:r>
      <w:r w:rsidR="00297415" w:rsidRPr="00D065E1">
        <w:rPr>
          <w:rFonts w:asciiTheme="minorHAnsi" w:hAnsiTheme="minorHAnsi"/>
          <w:sz w:val="20"/>
          <w:szCs w:val="20"/>
        </w:rPr>
        <w:t xml:space="preserve">(inclus) </w:t>
      </w:r>
      <w:r w:rsidRPr="00D065E1">
        <w:rPr>
          <w:rFonts w:asciiTheme="minorHAnsi" w:hAnsiTheme="minorHAnsi"/>
          <w:sz w:val="20"/>
          <w:szCs w:val="20"/>
        </w:rPr>
        <w:t>avant son recrutement en Pays de la Loire</w:t>
      </w:r>
    </w:p>
    <w:p w14:paraId="162D4D3A" w14:textId="77777777" w:rsidR="00272B0A" w:rsidRPr="000473A0" w:rsidRDefault="00272B0A" w:rsidP="00253525">
      <w:pPr>
        <w:pStyle w:val="NormalWeb"/>
        <w:numPr>
          <w:ilvl w:val="0"/>
          <w:numId w:val="44"/>
        </w:numPr>
        <w:spacing w:before="60" w:beforeAutospacing="0" w:after="0" w:afterAutospacing="0"/>
        <w:ind w:left="1281" w:right="567" w:hanging="357"/>
        <w:jc w:val="both"/>
        <w:rPr>
          <w:rFonts w:asciiTheme="minorHAnsi" w:hAnsiTheme="minorHAnsi"/>
          <w:sz w:val="20"/>
          <w:szCs w:val="20"/>
        </w:rPr>
      </w:pPr>
      <w:r w:rsidRPr="00272B0A">
        <w:rPr>
          <w:rFonts w:asciiTheme="minorHAnsi" w:hAnsiTheme="minorHAnsi"/>
          <w:sz w:val="20"/>
          <w:szCs w:val="20"/>
        </w:rPr>
        <w:t>Le</w:t>
      </w:r>
      <w:r w:rsidRPr="000473A0">
        <w:rPr>
          <w:rFonts w:asciiTheme="minorHAnsi" w:hAnsiTheme="minorHAnsi"/>
          <w:sz w:val="20"/>
          <w:szCs w:val="20"/>
        </w:rPr>
        <w:t xml:space="preserve"> candidat rejoint un laboratoire situé en Pays de la Loire</w:t>
      </w:r>
    </w:p>
    <w:p w14:paraId="45F83EDE" w14:textId="40686AC5" w:rsidR="00620C84" w:rsidRPr="00272B0A" w:rsidRDefault="00321EA4" w:rsidP="00253525">
      <w:pPr>
        <w:pStyle w:val="NormalWeb"/>
        <w:numPr>
          <w:ilvl w:val="0"/>
          <w:numId w:val="44"/>
        </w:numPr>
        <w:spacing w:before="60" w:beforeAutospacing="0" w:after="0" w:afterAutospacing="0"/>
        <w:ind w:left="1281" w:right="567" w:hanging="357"/>
        <w:jc w:val="both"/>
        <w:rPr>
          <w:rFonts w:asciiTheme="minorHAnsi" w:hAnsiTheme="minorHAnsi"/>
          <w:sz w:val="20"/>
        </w:rPr>
      </w:pPr>
      <w:r w:rsidRPr="00D065E1">
        <w:rPr>
          <w:rFonts w:asciiTheme="minorHAnsi" w:hAnsiTheme="minorHAnsi"/>
          <w:sz w:val="20"/>
          <w:szCs w:val="20"/>
        </w:rPr>
        <w:t xml:space="preserve">La qualité du candidat et du dossier </w:t>
      </w:r>
      <w:r w:rsidR="00620C84" w:rsidRPr="00D065E1">
        <w:rPr>
          <w:rFonts w:asciiTheme="minorHAnsi" w:hAnsiTheme="minorHAnsi"/>
          <w:sz w:val="20"/>
          <w:szCs w:val="20"/>
        </w:rPr>
        <w:t xml:space="preserve"> </w:t>
      </w:r>
    </w:p>
    <w:p w14:paraId="33C2EC5B" w14:textId="12FCF05B" w:rsidR="00272B0A" w:rsidRPr="00253525" w:rsidRDefault="00D065E1" w:rsidP="00D065E1">
      <w:pPr>
        <w:pStyle w:val="Titre2"/>
        <w:spacing w:before="120" w:after="60"/>
        <w:ind w:left="567" w:right="567"/>
        <w:rPr>
          <w:rFonts w:asciiTheme="minorHAnsi" w:hAnsiTheme="minorHAnsi" w:cstheme="minorHAnsi"/>
          <w:color w:val="auto"/>
          <w:sz w:val="20"/>
          <w:szCs w:val="18"/>
          <w:lang w:eastAsia="en-US"/>
        </w:rPr>
      </w:pPr>
      <w:r w:rsidRPr="00253525">
        <w:rPr>
          <w:rFonts w:asciiTheme="minorHAnsi" w:hAnsiTheme="minorHAnsi" w:cstheme="minorHAnsi"/>
          <w:color w:val="auto"/>
          <w:sz w:val="20"/>
          <w:szCs w:val="18"/>
          <w:lang w:eastAsia="en-US"/>
        </w:rPr>
        <w:t>Ne sont pas éligibles :</w:t>
      </w:r>
    </w:p>
    <w:p w14:paraId="6E889A97" w14:textId="24970D8D" w:rsidR="00272B0A" w:rsidRDefault="00272B0A" w:rsidP="00253525">
      <w:pPr>
        <w:pStyle w:val="NormalWeb"/>
        <w:numPr>
          <w:ilvl w:val="0"/>
          <w:numId w:val="44"/>
        </w:numPr>
        <w:spacing w:before="60" w:beforeAutospacing="0" w:after="0" w:afterAutospacing="0"/>
        <w:ind w:left="1281" w:right="567" w:hanging="357"/>
        <w:jc w:val="both"/>
        <w:rPr>
          <w:rFonts w:asciiTheme="minorHAnsi" w:hAnsiTheme="minorHAnsi"/>
          <w:sz w:val="20"/>
          <w:szCs w:val="20"/>
        </w:rPr>
      </w:pPr>
      <w:r w:rsidRPr="00D773BD">
        <w:rPr>
          <w:rFonts w:asciiTheme="minorHAnsi" w:hAnsiTheme="minorHAnsi"/>
          <w:sz w:val="20"/>
          <w:szCs w:val="20"/>
        </w:rPr>
        <w:t xml:space="preserve">Les candidats bénéficiant </w:t>
      </w:r>
      <w:r w:rsidRPr="0018795E">
        <w:rPr>
          <w:rFonts w:asciiTheme="minorHAnsi" w:hAnsiTheme="minorHAnsi"/>
          <w:sz w:val="20"/>
          <w:szCs w:val="20"/>
          <w:u w:val="single"/>
        </w:rPr>
        <w:t>déjà</w:t>
      </w:r>
      <w:r w:rsidRPr="00D773BD">
        <w:rPr>
          <w:rFonts w:asciiTheme="minorHAnsi" w:hAnsiTheme="minorHAnsi"/>
          <w:sz w:val="20"/>
          <w:szCs w:val="20"/>
        </w:rPr>
        <w:t xml:space="preserve"> d’un soutien régional (Etoiles montantes</w:t>
      </w:r>
      <w:r w:rsidR="0018795E">
        <w:rPr>
          <w:rFonts w:asciiTheme="minorHAnsi" w:hAnsiTheme="minorHAnsi"/>
          <w:sz w:val="20"/>
          <w:szCs w:val="20"/>
        </w:rPr>
        <w:t xml:space="preserve">, </w:t>
      </w:r>
      <w:r w:rsidRPr="00D773BD">
        <w:rPr>
          <w:rFonts w:asciiTheme="minorHAnsi" w:hAnsiTheme="minorHAnsi"/>
          <w:sz w:val="20"/>
          <w:szCs w:val="20"/>
        </w:rPr>
        <w:t>Connect Talent</w:t>
      </w:r>
      <w:r w:rsidR="0018795E">
        <w:rPr>
          <w:rFonts w:asciiTheme="minorHAnsi" w:hAnsiTheme="minorHAnsi"/>
          <w:sz w:val="20"/>
          <w:szCs w:val="20"/>
        </w:rPr>
        <w:t>, Trajectoire nationale</w:t>
      </w:r>
      <w:r w:rsidRPr="00D773BD">
        <w:rPr>
          <w:rFonts w:asciiTheme="minorHAnsi" w:hAnsiTheme="minorHAnsi"/>
          <w:sz w:val="20"/>
          <w:szCs w:val="20"/>
        </w:rPr>
        <w:t xml:space="preserve">) </w:t>
      </w:r>
      <w:r w:rsidR="00036878" w:rsidRPr="0018795E">
        <w:rPr>
          <w:rFonts w:asciiTheme="minorHAnsi" w:hAnsiTheme="minorHAnsi"/>
          <w:sz w:val="20"/>
          <w:szCs w:val="20"/>
          <w:u w:val="single"/>
        </w:rPr>
        <w:t xml:space="preserve">ou d’un projet ANR </w:t>
      </w:r>
      <w:r w:rsidRPr="0018795E">
        <w:rPr>
          <w:rFonts w:asciiTheme="minorHAnsi" w:hAnsiTheme="minorHAnsi"/>
          <w:sz w:val="20"/>
          <w:szCs w:val="20"/>
          <w:u w:val="single"/>
        </w:rPr>
        <w:t>JCJC</w:t>
      </w:r>
      <w:r w:rsidR="0018795E">
        <w:rPr>
          <w:rFonts w:asciiTheme="minorHAnsi" w:hAnsiTheme="minorHAnsi"/>
          <w:sz w:val="20"/>
          <w:szCs w:val="20"/>
          <w:u w:val="single"/>
        </w:rPr>
        <w:t>.</w:t>
      </w:r>
      <w:r w:rsidR="0018795E">
        <w:rPr>
          <w:rFonts w:asciiTheme="minorHAnsi" w:hAnsiTheme="minorHAnsi"/>
          <w:sz w:val="20"/>
          <w:szCs w:val="20"/>
        </w:rPr>
        <w:t xml:space="preserve"> </w:t>
      </w:r>
    </w:p>
    <w:p w14:paraId="5F9094AD" w14:textId="03818F49" w:rsidR="00620C84" w:rsidRPr="007757EE" w:rsidRDefault="00272B0A" w:rsidP="007757EE">
      <w:pPr>
        <w:pStyle w:val="NormalWeb"/>
        <w:numPr>
          <w:ilvl w:val="0"/>
          <w:numId w:val="44"/>
        </w:numPr>
        <w:spacing w:before="60" w:beforeAutospacing="0" w:after="0" w:afterAutospacing="0"/>
        <w:ind w:left="1281" w:right="567" w:hanging="357"/>
        <w:jc w:val="both"/>
        <w:rPr>
          <w:rFonts w:asciiTheme="minorHAnsi" w:hAnsiTheme="minorHAnsi" w:cstheme="minorHAnsi"/>
          <w:spacing w:val="-2"/>
          <w:sz w:val="20"/>
        </w:rPr>
      </w:pPr>
      <w:r w:rsidRPr="00253525">
        <w:rPr>
          <w:rFonts w:asciiTheme="minorHAnsi" w:hAnsiTheme="minorHAnsi"/>
          <w:sz w:val="20"/>
          <w:szCs w:val="20"/>
        </w:rPr>
        <w:t>Une arrivée par voie de mutation</w:t>
      </w:r>
    </w:p>
    <w:p w14:paraId="752C64A3" w14:textId="1A63A30E" w:rsidR="00D065E1" w:rsidRPr="00D065E1" w:rsidRDefault="00D065E1" w:rsidP="00D065E1">
      <w:pPr>
        <w:pStyle w:val="Titre2"/>
        <w:spacing w:before="120" w:after="60"/>
        <w:ind w:left="567" w:right="567"/>
        <w:rPr>
          <w:rFonts w:asciiTheme="minorHAnsi" w:hAnsiTheme="minorHAnsi" w:cstheme="minorHAnsi"/>
          <w:sz w:val="22"/>
          <w:szCs w:val="20"/>
          <w:lang w:eastAsia="en-US"/>
        </w:rPr>
      </w:pPr>
      <w:r w:rsidRPr="00D065E1">
        <w:rPr>
          <w:rFonts w:asciiTheme="minorHAnsi" w:hAnsiTheme="minorHAnsi" w:cstheme="minorHAnsi"/>
          <w:sz w:val="22"/>
          <w:szCs w:val="20"/>
          <w:lang w:eastAsia="en-US"/>
        </w:rPr>
        <w:lastRenderedPageBreak/>
        <w:t>Modalités d’intervention </w:t>
      </w:r>
    </w:p>
    <w:p w14:paraId="4B0412A2" w14:textId="40368588" w:rsidR="00FE4358" w:rsidRPr="006A7144" w:rsidRDefault="00620C84" w:rsidP="00FE4358">
      <w:pPr>
        <w:pStyle w:val="Corpsdetexte"/>
        <w:ind w:left="567" w:right="566"/>
        <w:rPr>
          <w:rFonts w:asciiTheme="minorHAnsi" w:hAnsiTheme="minorHAnsi" w:cstheme="minorHAnsi"/>
          <w:bCs/>
        </w:rPr>
      </w:pPr>
      <w:r w:rsidRPr="00D065E1">
        <w:rPr>
          <w:rFonts w:asciiTheme="minorHAnsi" w:hAnsiTheme="minorHAnsi" w:cstheme="minorHAnsi"/>
          <w:bCs/>
        </w:rPr>
        <w:t>Le montant de l</w:t>
      </w:r>
      <w:r w:rsidR="00166C04">
        <w:rPr>
          <w:rFonts w:asciiTheme="minorHAnsi" w:hAnsiTheme="minorHAnsi" w:cstheme="minorHAnsi"/>
          <w:bCs/>
        </w:rPr>
        <w:t xml:space="preserve">’aide </w:t>
      </w:r>
      <w:r w:rsidRPr="00D065E1">
        <w:rPr>
          <w:rFonts w:asciiTheme="minorHAnsi" w:hAnsiTheme="minorHAnsi" w:cstheme="minorHAnsi"/>
          <w:bCs/>
        </w:rPr>
        <w:t>régionale</w:t>
      </w:r>
      <w:r w:rsidR="00BF6DFC">
        <w:rPr>
          <w:rStyle w:val="Appelnotedebasdep"/>
          <w:rFonts w:asciiTheme="minorHAnsi" w:hAnsiTheme="minorHAnsi" w:cstheme="minorHAnsi"/>
          <w:bCs/>
        </w:rPr>
        <w:footnoteReference w:id="1"/>
      </w:r>
      <w:r w:rsidRPr="00D065E1">
        <w:rPr>
          <w:rFonts w:asciiTheme="minorHAnsi" w:hAnsiTheme="minorHAnsi" w:cstheme="minorHAnsi"/>
          <w:bCs/>
        </w:rPr>
        <w:t xml:space="preserve"> </w:t>
      </w:r>
      <w:r w:rsidR="00E240CD" w:rsidRPr="00D065E1">
        <w:rPr>
          <w:rFonts w:asciiTheme="minorHAnsi" w:hAnsiTheme="minorHAnsi" w:cstheme="minorHAnsi"/>
          <w:b/>
        </w:rPr>
        <w:t xml:space="preserve">ne peut être inférieur à </w:t>
      </w:r>
      <w:r w:rsidR="00321EA4" w:rsidRPr="00D065E1">
        <w:rPr>
          <w:rFonts w:asciiTheme="minorHAnsi" w:hAnsiTheme="minorHAnsi" w:cstheme="minorHAnsi"/>
          <w:b/>
        </w:rPr>
        <w:t xml:space="preserve">5000 € </w:t>
      </w:r>
      <w:r w:rsidR="00E240CD" w:rsidRPr="00D065E1">
        <w:rPr>
          <w:rFonts w:asciiTheme="minorHAnsi" w:hAnsiTheme="minorHAnsi" w:cstheme="minorHAnsi"/>
          <w:b/>
        </w:rPr>
        <w:t>par candidat</w:t>
      </w:r>
      <w:r w:rsidR="00E240CD">
        <w:rPr>
          <w:rFonts w:asciiTheme="minorHAnsi" w:hAnsiTheme="minorHAnsi" w:cstheme="minorHAnsi"/>
          <w:bCs/>
        </w:rPr>
        <w:t>.</w:t>
      </w:r>
      <w:r w:rsidR="00AC07F3">
        <w:rPr>
          <w:rFonts w:asciiTheme="minorHAnsi" w:hAnsiTheme="minorHAnsi" w:cstheme="minorHAnsi"/>
          <w:bCs/>
        </w:rPr>
        <w:t xml:space="preserve"> </w:t>
      </w:r>
      <w:r w:rsidR="00E240CD">
        <w:rPr>
          <w:rFonts w:asciiTheme="minorHAnsi" w:hAnsiTheme="minorHAnsi" w:cstheme="minorHAnsi"/>
          <w:bCs/>
        </w:rPr>
        <w:t xml:space="preserve">Ce montant est </w:t>
      </w:r>
      <w:r w:rsidR="00E240CD" w:rsidRPr="00D065E1">
        <w:rPr>
          <w:rFonts w:asciiTheme="minorHAnsi" w:hAnsiTheme="minorHAnsi" w:cstheme="minorHAnsi"/>
          <w:b/>
        </w:rPr>
        <w:t xml:space="preserve">plafonné à </w:t>
      </w:r>
      <w:r w:rsidR="00727129">
        <w:rPr>
          <w:rFonts w:asciiTheme="minorHAnsi" w:hAnsiTheme="minorHAnsi" w:cstheme="minorHAnsi"/>
          <w:b/>
        </w:rPr>
        <w:t>30</w:t>
      </w:r>
      <w:r w:rsidR="00E240CD" w:rsidRPr="00D065E1">
        <w:rPr>
          <w:rFonts w:asciiTheme="minorHAnsi" w:hAnsiTheme="minorHAnsi" w:cstheme="minorHAnsi"/>
          <w:b/>
        </w:rPr>
        <w:t xml:space="preserve"> 000 € pour </w:t>
      </w:r>
      <w:r w:rsidR="005C6E47">
        <w:rPr>
          <w:rFonts w:asciiTheme="minorHAnsi" w:hAnsiTheme="minorHAnsi" w:cstheme="minorHAnsi"/>
          <w:b/>
        </w:rPr>
        <w:t xml:space="preserve">un </w:t>
      </w:r>
      <w:r w:rsidR="00727129" w:rsidRPr="00C81129">
        <w:rPr>
          <w:rFonts w:asciiTheme="minorHAnsi" w:hAnsiTheme="minorHAnsi" w:cstheme="minorHAnsi"/>
          <w:b/>
        </w:rPr>
        <w:t>chercheur</w:t>
      </w:r>
      <w:r w:rsidR="00727129" w:rsidRPr="00727129">
        <w:rPr>
          <w:rFonts w:asciiTheme="minorHAnsi" w:hAnsiTheme="minorHAnsi" w:cstheme="minorHAnsi"/>
          <w:b/>
        </w:rPr>
        <w:t xml:space="preserve"> </w:t>
      </w:r>
      <w:r w:rsidR="00727129">
        <w:rPr>
          <w:rFonts w:asciiTheme="minorHAnsi" w:hAnsiTheme="minorHAnsi" w:cstheme="minorHAnsi"/>
          <w:b/>
        </w:rPr>
        <w:t xml:space="preserve">ou un </w:t>
      </w:r>
      <w:r w:rsidR="00E240CD" w:rsidRPr="00D065E1">
        <w:rPr>
          <w:rFonts w:asciiTheme="minorHAnsi" w:hAnsiTheme="minorHAnsi" w:cstheme="minorHAnsi"/>
          <w:b/>
        </w:rPr>
        <w:t>enseignant-chercheur</w:t>
      </w:r>
      <w:r w:rsidR="00E240CD">
        <w:rPr>
          <w:rFonts w:asciiTheme="minorHAnsi" w:hAnsiTheme="minorHAnsi" w:cstheme="minorHAnsi"/>
          <w:bCs/>
        </w:rPr>
        <w:t>.</w:t>
      </w:r>
      <w:r w:rsidR="00205BFD" w:rsidRPr="00205BFD">
        <w:rPr>
          <w:rFonts w:asciiTheme="minorHAnsi" w:hAnsiTheme="minorHAnsi" w:cstheme="minorHAnsi"/>
          <w:bCs/>
        </w:rPr>
        <w:t xml:space="preserve"> </w:t>
      </w:r>
      <w:r w:rsidR="006A317A" w:rsidRPr="006A7144">
        <w:rPr>
          <w:rFonts w:asciiTheme="minorHAnsi" w:hAnsiTheme="minorHAnsi" w:cstheme="minorHAnsi"/>
          <w:bCs/>
        </w:rPr>
        <w:t>Par ailleurs, l’aide régionale attribuée par établissement-employeur est plafonnée à 100 000 €.</w:t>
      </w:r>
    </w:p>
    <w:p w14:paraId="7AE0F6DB" w14:textId="764BAD3C" w:rsidR="00FE4358" w:rsidRPr="006A7144" w:rsidRDefault="00FE4358" w:rsidP="00FE4358">
      <w:pPr>
        <w:pStyle w:val="Corpsdetexte"/>
        <w:ind w:left="567" w:right="566"/>
        <w:rPr>
          <w:rFonts w:asciiTheme="minorHAnsi" w:hAnsiTheme="minorHAnsi" w:cstheme="minorHAnsi"/>
          <w:bCs/>
        </w:rPr>
      </w:pPr>
      <w:r w:rsidRPr="006A7144">
        <w:rPr>
          <w:rFonts w:asciiTheme="minorHAnsi" w:hAnsiTheme="minorHAnsi" w:cstheme="minorHAnsi"/>
          <w:bCs/>
        </w:rPr>
        <w:t xml:space="preserve">L’accompagnement du chercheur se déroule sur une durée de </w:t>
      </w:r>
      <w:r w:rsidRPr="006A7144">
        <w:rPr>
          <w:rFonts w:asciiTheme="minorHAnsi" w:hAnsiTheme="minorHAnsi" w:cstheme="minorHAnsi"/>
          <w:b/>
        </w:rPr>
        <w:t>2 ans</w:t>
      </w:r>
      <w:r w:rsidRPr="006A7144">
        <w:rPr>
          <w:rFonts w:asciiTheme="minorHAnsi" w:hAnsiTheme="minorHAnsi" w:cstheme="minorHAnsi"/>
          <w:bCs/>
        </w:rPr>
        <w:t>.</w:t>
      </w:r>
    </w:p>
    <w:p w14:paraId="01D86BB5" w14:textId="2CE1B15D" w:rsidR="00FE4358" w:rsidRDefault="00AE0341" w:rsidP="002269D9">
      <w:pPr>
        <w:pStyle w:val="Corpsdetexte"/>
        <w:ind w:left="567" w:right="566"/>
        <w:rPr>
          <w:rFonts w:asciiTheme="minorHAnsi" w:hAnsiTheme="minorHAnsi" w:cstheme="minorHAnsi"/>
          <w:bCs/>
        </w:rPr>
      </w:pPr>
      <w:r w:rsidRPr="006A7144">
        <w:rPr>
          <w:rFonts w:asciiTheme="minorHAnsi" w:hAnsiTheme="minorHAnsi" w:cstheme="minorHAnsi"/>
          <w:bCs/>
        </w:rPr>
        <w:t xml:space="preserve">Il </w:t>
      </w:r>
      <w:r w:rsidR="00FE4358" w:rsidRPr="006A7144">
        <w:rPr>
          <w:rFonts w:asciiTheme="minorHAnsi" w:hAnsiTheme="minorHAnsi" w:cstheme="minorHAnsi"/>
          <w:bCs/>
        </w:rPr>
        <w:t xml:space="preserve">est proposé d’étendre cette durée d’une année supplémentaire </w:t>
      </w:r>
      <w:r w:rsidR="002269D9" w:rsidRPr="006A7144">
        <w:rPr>
          <w:rFonts w:asciiTheme="minorHAnsi" w:hAnsiTheme="minorHAnsi" w:cstheme="minorHAnsi"/>
          <w:bCs/>
        </w:rPr>
        <w:t xml:space="preserve">pour </w:t>
      </w:r>
      <w:proofErr w:type="gramStart"/>
      <w:r w:rsidR="002269D9" w:rsidRPr="006A7144">
        <w:rPr>
          <w:rFonts w:asciiTheme="minorHAnsi" w:hAnsiTheme="minorHAnsi" w:cstheme="minorHAnsi"/>
          <w:bCs/>
        </w:rPr>
        <w:t>les candidat</w:t>
      </w:r>
      <w:proofErr w:type="gramEnd"/>
      <w:r w:rsidR="002269D9" w:rsidRPr="006A7144">
        <w:rPr>
          <w:rFonts w:asciiTheme="minorHAnsi" w:hAnsiTheme="minorHAnsi" w:cstheme="minorHAnsi"/>
          <w:bCs/>
        </w:rPr>
        <w:t xml:space="preserve">(e)s en </w:t>
      </w:r>
      <w:r w:rsidR="00FE4358" w:rsidRPr="006A7144">
        <w:rPr>
          <w:rFonts w:asciiTheme="minorHAnsi" w:hAnsiTheme="minorHAnsi" w:cstheme="minorHAnsi"/>
          <w:bCs/>
        </w:rPr>
        <w:t>situation de handicap</w:t>
      </w:r>
      <w:r w:rsidR="002269D9" w:rsidRPr="006A7144">
        <w:rPr>
          <w:rFonts w:asciiTheme="minorHAnsi" w:hAnsiTheme="minorHAnsi" w:cstheme="minorHAnsi"/>
          <w:bCs/>
        </w:rPr>
        <w:t xml:space="preserve"> qui le demanderait au moment du dépôt du dossier.</w:t>
      </w:r>
      <w:r w:rsidR="00FE4358" w:rsidRPr="006A7144">
        <w:rPr>
          <w:rFonts w:asciiTheme="minorHAnsi" w:hAnsiTheme="minorHAnsi" w:cstheme="minorHAnsi"/>
          <w:bCs/>
        </w:rPr>
        <w:t xml:space="preserve"> </w:t>
      </w:r>
    </w:p>
    <w:p w14:paraId="2D604059" w14:textId="77777777" w:rsidR="00306B56" w:rsidRDefault="00306B56" w:rsidP="002269D9">
      <w:pPr>
        <w:pStyle w:val="Corpsdetexte"/>
        <w:ind w:left="567" w:right="566"/>
        <w:rPr>
          <w:rFonts w:asciiTheme="minorHAnsi" w:hAnsiTheme="minorHAnsi" w:cstheme="minorHAnsi"/>
          <w:bCs/>
        </w:rPr>
      </w:pPr>
    </w:p>
    <w:p w14:paraId="209892A2" w14:textId="77777777" w:rsidR="00306B56" w:rsidRPr="00306B56" w:rsidRDefault="00306B56" w:rsidP="00B078DC">
      <w:pPr>
        <w:pStyle w:val="Corpsdetexte"/>
        <w:ind w:left="567" w:right="566"/>
        <w:rPr>
          <w:rFonts w:asciiTheme="minorHAnsi" w:hAnsiTheme="minorHAnsi" w:cstheme="minorHAnsi"/>
          <w:bCs/>
        </w:rPr>
      </w:pPr>
      <w:bookmarkStart w:id="3" w:name="_Hlk91601842"/>
      <w:r w:rsidRPr="00306B56">
        <w:rPr>
          <w:rFonts w:asciiTheme="minorHAnsi" w:hAnsiTheme="minorHAnsi" w:cstheme="minorHAnsi"/>
          <w:bCs/>
        </w:rPr>
        <w:t>En fonction du caractère économique ou non de l’activité, les aides seront attribuées dans les conditions et limites des taux d’aides maximum prévus par le ou les règlements ou régimes d’aide applicables au projet.</w:t>
      </w:r>
    </w:p>
    <w:p w14:paraId="183E1DE1" w14:textId="77777777" w:rsidR="00306B56" w:rsidRPr="00306B56" w:rsidRDefault="00306B56" w:rsidP="00B078DC">
      <w:pPr>
        <w:pStyle w:val="Corpsdetexte"/>
        <w:ind w:left="567" w:right="566"/>
        <w:rPr>
          <w:rFonts w:asciiTheme="minorHAnsi" w:hAnsiTheme="minorHAnsi" w:cstheme="minorHAnsi"/>
          <w:bCs/>
        </w:rPr>
      </w:pPr>
      <w:r w:rsidRPr="00306B56">
        <w:rPr>
          <w:rFonts w:asciiTheme="minorHAnsi" w:hAnsiTheme="minorHAnsi" w:cstheme="minorHAnsi"/>
          <w:bCs/>
        </w:rPr>
        <w:t>NB : les règlements et régimes d’aides en visa sont mentionnés à titre indicatif et non exhaustif, la réglementation pouvant également évoluer en la matière.</w:t>
      </w:r>
      <w:bookmarkEnd w:id="3"/>
    </w:p>
    <w:p w14:paraId="17F880FD" w14:textId="77777777" w:rsidR="00FE4358" w:rsidRDefault="00FE4358" w:rsidP="007757EE">
      <w:pPr>
        <w:pStyle w:val="Corpsdetexte"/>
        <w:ind w:right="566"/>
        <w:rPr>
          <w:rFonts w:asciiTheme="minorHAnsi" w:hAnsiTheme="minorHAnsi" w:cstheme="minorHAnsi"/>
          <w:bCs/>
        </w:rPr>
      </w:pPr>
    </w:p>
    <w:p w14:paraId="5691A011" w14:textId="05A7BAA4" w:rsidR="00620C84" w:rsidRPr="00107EB4" w:rsidRDefault="00107EB4" w:rsidP="00107EB4">
      <w:pPr>
        <w:shd w:val="clear" w:color="auto" w:fill="0B3A62"/>
        <w:tabs>
          <w:tab w:val="left" w:pos="-720"/>
          <w:tab w:val="left" w:pos="709"/>
        </w:tabs>
        <w:suppressAutoHyphens/>
        <w:ind w:left="567" w:right="566"/>
        <w:jc w:val="both"/>
        <w:rPr>
          <w:rFonts w:asciiTheme="minorHAnsi" w:hAnsiTheme="minorHAnsi" w:cstheme="minorHAnsi"/>
          <w:b/>
          <w:bCs/>
          <w:spacing w:val="-2"/>
          <w:szCs w:val="24"/>
        </w:rPr>
      </w:pPr>
      <w:r w:rsidRPr="00107EB4">
        <w:rPr>
          <w:rFonts w:asciiTheme="minorHAnsi" w:hAnsiTheme="minorHAnsi" w:cstheme="minorHAnsi"/>
          <w:b/>
          <w:bCs/>
          <w:spacing w:val="-2"/>
          <w:szCs w:val="24"/>
        </w:rPr>
        <w:tab/>
      </w:r>
      <w:r w:rsidR="00620C84" w:rsidRPr="00107EB4">
        <w:rPr>
          <w:rFonts w:asciiTheme="minorHAnsi" w:hAnsiTheme="minorHAnsi" w:cstheme="minorHAnsi"/>
          <w:b/>
          <w:bCs/>
          <w:spacing w:val="-2"/>
          <w:szCs w:val="24"/>
        </w:rPr>
        <w:t>CALENDRIER, PROCÉDURE DE DÉPÔT</w:t>
      </w:r>
      <w:r w:rsidR="00A73513" w:rsidRPr="00107EB4">
        <w:rPr>
          <w:rFonts w:asciiTheme="minorHAnsi" w:hAnsiTheme="minorHAnsi" w:cstheme="minorHAnsi"/>
          <w:b/>
          <w:bCs/>
          <w:spacing w:val="-2"/>
          <w:szCs w:val="24"/>
        </w:rPr>
        <w:t>, INSTRUCTION DES DOSSIERS</w:t>
      </w:r>
    </w:p>
    <w:p w14:paraId="2EBBF808" w14:textId="2928573D" w:rsidR="00A73513" w:rsidRPr="00D065E1" w:rsidRDefault="00A73513" w:rsidP="00D065E1">
      <w:pPr>
        <w:pStyle w:val="Titre2"/>
        <w:spacing w:before="120" w:after="60"/>
        <w:ind w:left="567" w:right="567"/>
        <w:rPr>
          <w:rFonts w:asciiTheme="minorHAnsi" w:hAnsiTheme="minorHAnsi" w:cstheme="minorHAnsi"/>
          <w:sz w:val="22"/>
          <w:szCs w:val="20"/>
          <w:lang w:eastAsia="en-US"/>
        </w:rPr>
      </w:pPr>
      <w:r w:rsidRPr="00D065E1">
        <w:rPr>
          <w:rFonts w:asciiTheme="minorHAnsi" w:hAnsiTheme="minorHAnsi" w:cstheme="minorHAnsi"/>
          <w:sz w:val="22"/>
          <w:szCs w:val="20"/>
          <w:lang w:eastAsia="en-US"/>
        </w:rPr>
        <w:t>Calendrier et procédure de dépôt</w:t>
      </w:r>
    </w:p>
    <w:p w14:paraId="18286C1F" w14:textId="56ECD017" w:rsidR="00620C84" w:rsidRPr="00D065E1" w:rsidRDefault="00620C84" w:rsidP="00620C84">
      <w:pPr>
        <w:pStyle w:val="Paragraphedeliste"/>
        <w:tabs>
          <w:tab w:val="left" w:pos="284"/>
        </w:tabs>
        <w:suppressAutoHyphens/>
        <w:ind w:left="567" w:right="566"/>
        <w:contextualSpacing w:val="0"/>
        <w:jc w:val="both"/>
        <w:rPr>
          <w:rFonts w:asciiTheme="minorHAnsi" w:hAnsiTheme="minorHAnsi" w:cstheme="minorHAnsi"/>
          <w:bCs/>
          <w:spacing w:val="-2"/>
          <w:sz w:val="20"/>
        </w:rPr>
      </w:pPr>
      <w:r w:rsidRPr="00D065E1">
        <w:rPr>
          <w:rFonts w:asciiTheme="minorHAnsi" w:hAnsiTheme="minorHAnsi"/>
          <w:spacing w:val="-2"/>
          <w:sz w:val="20"/>
        </w:rPr>
        <w:t>Le calendrier et les modalités précises de dépôt</w:t>
      </w:r>
      <w:r w:rsidR="007757EE">
        <w:rPr>
          <w:rFonts w:asciiTheme="minorHAnsi" w:hAnsiTheme="minorHAnsi"/>
          <w:spacing w:val="-2"/>
          <w:sz w:val="20"/>
        </w:rPr>
        <w:t xml:space="preserve"> </w:t>
      </w:r>
      <w:r w:rsidRPr="00D065E1">
        <w:rPr>
          <w:rFonts w:asciiTheme="minorHAnsi" w:hAnsiTheme="minorHAnsi"/>
          <w:spacing w:val="-2"/>
          <w:sz w:val="20"/>
        </w:rPr>
        <w:t>sont communiqués en amont du lancement de l’appel</w:t>
      </w:r>
      <w:r w:rsidR="005E4E71">
        <w:rPr>
          <w:rFonts w:asciiTheme="minorHAnsi" w:hAnsiTheme="minorHAnsi"/>
          <w:spacing w:val="-2"/>
          <w:sz w:val="20"/>
        </w:rPr>
        <w:t xml:space="preserve"> à projets</w:t>
      </w:r>
      <w:r w:rsidRPr="00D065E1">
        <w:rPr>
          <w:rFonts w:asciiTheme="minorHAnsi" w:hAnsiTheme="minorHAnsi"/>
          <w:spacing w:val="-2"/>
          <w:sz w:val="20"/>
        </w:rPr>
        <w:t>, notamment sur le site internet de la Région des Pays de la Loire</w:t>
      </w:r>
      <w:r w:rsidR="00297415">
        <w:rPr>
          <w:rFonts w:asciiTheme="minorHAnsi" w:hAnsiTheme="minorHAnsi"/>
          <w:spacing w:val="-2"/>
          <w:sz w:val="20"/>
        </w:rPr>
        <w:t xml:space="preserve"> et directement auprès des établissements ligériens</w:t>
      </w:r>
      <w:r w:rsidRPr="00D065E1">
        <w:rPr>
          <w:rFonts w:asciiTheme="minorHAnsi" w:hAnsiTheme="minorHAnsi"/>
          <w:spacing w:val="-2"/>
          <w:sz w:val="20"/>
        </w:rPr>
        <w:t xml:space="preserve">. </w:t>
      </w:r>
      <w:r w:rsidRPr="00D065E1">
        <w:rPr>
          <w:rFonts w:asciiTheme="minorHAnsi" w:hAnsiTheme="minorHAnsi" w:cstheme="minorHAnsi"/>
          <w:b/>
          <w:spacing w:val="-2"/>
          <w:sz w:val="20"/>
        </w:rPr>
        <w:t xml:space="preserve">Le dépôt du ou des dossier(s) de candidature se fait une fois par an, sur le Portail régional des aides, à raison d’un dossier par candidat </w:t>
      </w:r>
      <w:r w:rsidRPr="00D065E1">
        <w:rPr>
          <w:rFonts w:asciiTheme="minorHAnsi" w:hAnsiTheme="minorHAnsi" w:cstheme="minorHAnsi"/>
          <w:bCs/>
          <w:spacing w:val="-2"/>
          <w:sz w:val="20"/>
        </w:rPr>
        <w:t>(sous-couvert des présidents ou des directeurs des établissements, après avis de leurs instances scientifiques, le cas échéant).</w:t>
      </w:r>
    </w:p>
    <w:p w14:paraId="61C8ABF7" w14:textId="77777777" w:rsidR="00620C84" w:rsidRPr="00D065E1" w:rsidRDefault="00620C84" w:rsidP="00620C84">
      <w:pPr>
        <w:pStyle w:val="Paragraphedeliste"/>
        <w:tabs>
          <w:tab w:val="left" w:pos="284"/>
        </w:tabs>
        <w:suppressAutoHyphens/>
        <w:ind w:left="567" w:right="566"/>
        <w:contextualSpacing w:val="0"/>
        <w:jc w:val="both"/>
        <w:rPr>
          <w:rFonts w:asciiTheme="minorHAnsi" w:hAnsiTheme="minorHAnsi"/>
          <w:spacing w:val="-2"/>
          <w:sz w:val="20"/>
        </w:rPr>
      </w:pPr>
    </w:p>
    <w:p w14:paraId="6A7A003D" w14:textId="0986C001" w:rsidR="00620C84" w:rsidRPr="00D065E1" w:rsidRDefault="00620C84" w:rsidP="00620C84">
      <w:pPr>
        <w:tabs>
          <w:tab w:val="left" w:pos="-720"/>
        </w:tabs>
        <w:suppressAutoHyphens/>
        <w:ind w:left="567" w:right="566"/>
        <w:jc w:val="both"/>
        <w:rPr>
          <w:rFonts w:asciiTheme="minorHAnsi" w:hAnsiTheme="minorHAnsi" w:cstheme="minorHAnsi"/>
          <w:sz w:val="20"/>
        </w:rPr>
      </w:pPr>
      <w:r w:rsidRPr="00D065E1">
        <w:rPr>
          <w:rFonts w:asciiTheme="minorHAnsi" w:hAnsiTheme="minorHAnsi" w:cstheme="minorHAnsi"/>
          <w:spacing w:val="-2"/>
          <w:sz w:val="20"/>
        </w:rPr>
        <w:t xml:space="preserve">Chaque dossier doit être dûment </w:t>
      </w:r>
      <w:r w:rsidRPr="00D065E1">
        <w:rPr>
          <w:rFonts w:asciiTheme="minorHAnsi" w:hAnsiTheme="minorHAnsi" w:cstheme="minorHAnsi"/>
          <w:b/>
          <w:spacing w:val="-2"/>
          <w:sz w:val="20"/>
        </w:rPr>
        <w:t>complété</w:t>
      </w:r>
      <w:r w:rsidRPr="00D065E1">
        <w:rPr>
          <w:rFonts w:asciiTheme="minorHAnsi" w:hAnsiTheme="minorHAnsi" w:cstheme="minorHAnsi"/>
          <w:spacing w:val="-2"/>
          <w:sz w:val="20"/>
        </w:rPr>
        <w:t xml:space="preserve"> sur le Portail régional des aides </w:t>
      </w:r>
      <w:r w:rsidRPr="00D065E1">
        <w:rPr>
          <w:rFonts w:asciiTheme="minorHAnsi" w:hAnsiTheme="minorHAnsi" w:cstheme="minorHAnsi"/>
          <w:b/>
          <w:spacing w:val="-2"/>
          <w:sz w:val="20"/>
        </w:rPr>
        <w:t>et transmis par</w:t>
      </w:r>
      <w:r w:rsidRPr="00D065E1">
        <w:rPr>
          <w:rFonts w:asciiTheme="minorHAnsi" w:hAnsiTheme="minorHAnsi" w:cstheme="minorHAnsi"/>
          <w:spacing w:val="-2"/>
          <w:sz w:val="20"/>
        </w:rPr>
        <w:t xml:space="preserve"> </w:t>
      </w:r>
      <w:r w:rsidRPr="00D065E1">
        <w:rPr>
          <w:rFonts w:asciiTheme="minorHAnsi" w:hAnsiTheme="minorHAnsi" w:cstheme="minorHAnsi"/>
          <w:b/>
          <w:spacing w:val="-2"/>
          <w:sz w:val="20"/>
        </w:rPr>
        <w:t xml:space="preserve">l’établissement ou l’organisme </w:t>
      </w:r>
      <w:r w:rsidR="00A73513" w:rsidRPr="00D065E1">
        <w:rPr>
          <w:rFonts w:asciiTheme="minorHAnsi" w:hAnsiTheme="minorHAnsi" w:cstheme="minorHAnsi"/>
          <w:b/>
          <w:spacing w:val="-2"/>
          <w:sz w:val="20"/>
        </w:rPr>
        <w:t>gestionnaire</w:t>
      </w:r>
      <w:r w:rsidRPr="00D065E1">
        <w:rPr>
          <w:rFonts w:asciiTheme="minorHAnsi" w:hAnsiTheme="minorHAnsi" w:cstheme="minorHAnsi"/>
          <w:b/>
          <w:spacing w:val="-2"/>
          <w:sz w:val="20"/>
        </w:rPr>
        <w:t xml:space="preserve"> de la subvention.</w:t>
      </w:r>
      <w:r w:rsidRPr="00D065E1">
        <w:rPr>
          <w:rFonts w:asciiTheme="minorHAnsi" w:hAnsiTheme="minorHAnsi" w:cstheme="minorHAnsi"/>
          <w:sz w:val="20"/>
        </w:rPr>
        <w:t xml:space="preserve"> </w:t>
      </w:r>
    </w:p>
    <w:p w14:paraId="04FEEEA8" w14:textId="77777777" w:rsidR="00A73513" w:rsidRPr="00D065E1" w:rsidRDefault="00A73513" w:rsidP="00D065E1">
      <w:pPr>
        <w:pStyle w:val="Titre2"/>
        <w:spacing w:before="120" w:after="60"/>
        <w:ind w:left="567" w:right="567"/>
        <w:rPr>
          <w:rFonts w:asciiTheme="minorHAnsi" w:hAnsiTheme="minorHAnsi" w:cstheme="minorHAnsi"/>
          <w:sz w:val="22"/>
          <w:szCs w:val="20"/>
          <w:lang w:eastAsia="en-US"/>
        </w:rPr>
      </w:pPr>
      <w:r w:rsidRPr="00D065E1">
        <w:rPr>
          <w:rFonts w:asciiTheme="minorHAnsi" w:hAnsiTheme="minorHAnsi" w:cstheme="minorHAnsi"/>
          <w:sz w:val="22"/>
          <w:szCs w:val="20"/>
          <w:lang w:eastAsia="en-US"/>
        </w:rPr>
        <w:t>Instruction des dossiers</w:t>
      </w:r>
    </w:p>
    <w:p w14:paraId="43164340" w14:textId="2EFB9249" w:rsidR="00A73513" w:rsidRPr="00D065E1" w:rsidRDefault="002D58E8" w:rsidP="00A73513">
      <w:pPr>
        <w:ind w:left="567" w:right="566"/>
        <w:jc w:val="both"/>
        <w:rPr>
          <w:rFonts w:asciiTheme="minorHAnsi" w:hAnsiTheme="minorHAnsi" w:cstheme="minorHAnsi"/>
          <w:sz w:val="20"/>
        </w:rPr>
      </w:pPr>
      <w:r>
        <w:rPr>
          <w:rFonts w:asciiTheme="minorHAnsi" w:hAnsiTheme="minorHAnsi" w:cstheme="minorHAnsi"/>
          <w:sz w:val="20"/>
        </w:rPr>
        <w:t>La recevabilité et l</w:t>
      </w:r>
      <w:r w:rsidR="00A73513" w:rsidRPr="00D065E1">
        <w:rPr>
          <w:rFonts w:asciiTheme="minorHAnsi" w:hAnsiTheme="minorHAnsi" w:cstheme="minorHAnsi"/>
          <w:sz w:val="20"/>
        </w:rPr>
        <w:t xml:space="preserve">'instruction des demandes </w:t>
      </w:r>
      <w:r>
        <w:rPr>
          <w:rFonts w:asciiTheme="minorHAnsi" w:hAnsiTheme="minorHAnsi" w:cstheme="minorHAnsi"/>
          <w:sz w:val="20"/>
        </w:rPr>
        <w:t>sont</w:t>
      </w:r>
      <w:r w:rsidRPr="00D065E1">
        <w:rPr>
          <w:rFonts w:asciiTheme="minorHAnsi" w:hAnsiTheme="minorHAnsi" w:cstheme="minorHAnsi"/>
          <w:sz w:val="20"/>
        </w:rPr>
        <w:t xml:space="preserve"> </w:t>
      </w:r>
      <w:r w:rsidR="00A73513" w:rsidRPr="00D065E1">
        <w:rPr>
          <w:rFonts w:asciiTheme="minorHAnsi" w:hAnsiTheme="minorHAnsi" w:cstheme="minorHAnsi"/>
          <w:sz w:val="20"/>
        </w:rPr>
        <w:t>assurée</w:t>
      </w:r>
      <w:r>
        <w:rPr>
          <w:rFonts w:asciiTheme="minorHAnsi" w:hAnsiTheme="minorHAnsi" w:cstheme="minorHAnsi"/>
          <w:sz w:val="20"/>
        </w:rPr>
        <w:t>s</w:t>
      </w:r>
      <w:r w:rsidR="00A73513" w:rsidRPr="00D065E1">
        <w:rPr>
          <w:rFonts w:asciiTheme="minorHAnsi" w:hAnsiTheme="minorHAnsi" w:cstheme="minorHAnsi"/>
          <w:sz w:val="20"/>
        </w:rPr>
        <w:t xml:space="preserve"> par les services de la Région des Pays de la Loire. </w:t>
      </w:r>
    </w:p>
    <w:p w14:paraId="481ECC23" w14:textId="06B462FA" w:rsidR="00A73513" w:rsidRPr="00D065E1" w:rsidRDefault="00A73513" w:rsidP="00A73513">
      <w:pPr>
        <w:ind w:left="567" w:right="566"/>
        <w:jc w:val="both"/>
        <w:rPr>
          <w:rFonts w:asciiTheme="minorHAnsi" w:hAnsiTheme="minorHAnsi" w:cstheme="minorHAnsi"/>
          <w:sz w:val="20"/>
        </w:rPr>
      </w:pPr>
      <w:r w:rsidRPr="00D065E1">
        <w:rPr>
          <w:rFonts w:asciiTheme="minorHAnsi" w:hAnsiTheme="minorHAnsi" w:cstheme="minorHAnsi"/>
          <w:sz w:val="20"/>
        </w:rPr>
        <w:t xml:space="preserve">Les dossiers incomplets ne seront pas </w:t>
      </w:r>
      <w:r w:rsidR="002D58E8">
        <w:rPr>
          <w:rFonts w:asciiTheme="minorHAnsi" w:hAnsiTheme="minorHAnsi" w:cstheme="minorHAnsi"/>
          <w:sz w:val="20"/>
        </w:rPr>
        <w:t>recevables</w:t>
      </w:r>
      <w:r w:rsidRPr="00D065E1">
        <w:rPr>
          <w:rFonts w:asciiTheme="minorHAnsi" w:hAnsiTheme="minorHAnsi" w:cstheme="minorHAnsi"/>
          <w:sz w:val="20"/>
        </w:rPr>
        <w:t>.</w:t>
      </w:r>
    </w:p>
    <w:p w14:paraId="1DD07E0F" w14:textId="20053D6E" w:rsidR="0082515B" w:rsidRPr="00D065E1" w:rsidRDefault="0082515B" w:rsidP="00813191">
      <w:pPr>
        <w:tabs>
          <w:tab w:val="left" w:pos="-720"/>
        </w:tabs>
        <w:suppressAutoHyphens/>
        <w:ind w:right="424"/>
        <w:jc w:val="both"/>
        <w:rPr>
          <w:rFonts w:asciiTheme="minorHAnsi" w:hAnsiTheme="minorHAnsi" w:cstheme="minorHAnsi"/>
          <w:b/>
          <w:bCs/>
          <w:spacing w:val="-2"/>
          <w:sz w:val="22"/>
          <w:szCs w:val="18"/>
          <w:u w:val="single"/>
        </w:rPr>
      </w:pPr>
    </w:p>
    <w:p w14:paraId="657BEA26" w14:textId="48E28B1C" w:rsidR="00620C84" w:rsidRPr="00107EB4" w:rsidRDefault="00620C84" w:rsidP="00107EB4">
      <w:pPr>
        <w:shd w:val="clear" w:color="auto" w:fill="0B3A62"/>
        <w:tabs>
          <w:tab w:val="left" w:pos="-720"/>
          <w:tab w:val="left" w:pos="709"/>
        </w:tabs>
        <w:suppressAutoHyphens/>
        <w:ind w:left="567" w:right="566"/>
        <w:jc w:val="both"/>
        <w:rPr>
          <w:rFonts w:asciiTheme="minorHAnsi" w:hAnsiTheme="minorHAnsi" w:cstheme="minorHAnsi"/>
          <w:b/>
          <w:bCs/>
          <w:spacing w:val="-2"/>
          <w:szCs w:val="24"/>
        </w:rPr>
      </w:pPr>
      <w:r w:rsidRPr="00107EB4">
        <w:rPr>
          <w:rFonts w:asciiTheme="minorHAnsi" w:hAnsiTheme="minorHAnsi" w:cstheme="minorHAnsi"/>
          <w:b/>
          <w:bCs/>
          <w:spacing w:val="-2"/>
          <w:szCs w:val="24"/>
        </w:rPr>
        <w:t>DÉCISION, ATTRIBUTION ET VERSEMENT DE LA SUBVENTION</w:t>
      </w:r>
    </w:p>
    <w:p w14:paraId="4DC61A25" w14:textId="77777777" w:rsidR="00620C84" w:rsidRPr="00D065E1" w:rsidRDefault="00620C84" w:rsidP="00D065E1">
      <w:pPr>
        <w:pStyle w:val="Titre2"/>
        <w:spacing w:before="120" w:after="60"/>
        <w:ind w:left="567" w:right="567"/>
        <w:rPr>
          <w:rFonts w:asciiTheme="minorHAnsi" w:hAnsiTheme="minorHAnsi" w:cstheme="minorHAnsi"/>
          <w:sz w:val="22"/>
          <w:szCs w:val="20"/>
          <w:lang w:eastAsia="en-US"/>
        </w:rPr>
      </w:pPr>
      <w:r w:rsidRPr="00D065E1">
        <w:rPr>
          <w:rFonts w:asciiTheme="minorHAnsi" w:hAnsiTheme="minorHAnsi" w:cstheme="minorHAnsi"/>
          <w:sz w:val="22"/>
          <w:szCs w:val="20"/>
          <w:lang w:eastAsia="en-US"/>
        </w:rPr>
        <w:t>Décision</w:t>
      </w:r>
    </w:p>
    <w:p w14:paraId="43E5EC7C" w14:textId="77777777" w:rsidR="00620C84" w:rsidRDefault="00620C84" w:rsidP="00620C84">
      <w:pPr>
        <w:ind w:left="567" w:right="566"/>
        <w:jc w:val="both"/>
        <w:rPr>
          <w:rFonts w:asciiTheme="minorHAnsi" w:hAnsiTheme="minorHAnsi" w:cstheme="minorHAnsi"/>
          <w:sz w:val="20"/>
        </w:rPr>
      </w:pPr>
      <w:r w:rsidRPr="00D065E1">
        <w:rPr>
          <w:rFonts w:asciiTheme="minorHAnsi" w:hAnsiTheme="minorHAnsi" w:cstheme="minorHAnsi"/>
          <w:sz w:val="20"/>
        </w:rPr>
        <w:t>La décision finale relève de la Commission Permanente du Conseil régional qui délibère notamment sur le projet, sa durée, ses objectifs, le montant de la subvention et de la dépense subventionnable.</w:t>
      </w:r>
    </w:p>
    <w:p w14:paraId="37C4DBC7" w14:textId="77777777" w:rsidR="00AC07F3" w:rsidRDefault="00AC07F3" w:rsidP="00620C84">
      <w:pPr>
        <w:ind w:left="567" w:right="566"/>
        <w:jc w:val="both"/>
        <w:rPr>
          <w:rFonts w:asciiTheme="minorHAnsi" w:hAnsiTheme="minorHAnsi" w:cstheme="minorHAnsi"/>
          <w:sz w:val="20"/>
        </w:rPr>
      </w:pPr>
    </w:p>
    <w:p w14:paraId="3B8024E4" w14:textId="77777777" w:rsidR="00205BFD" w:rsidRPr="00D065E1" w:rsidRDefault="00205BFD" w:rsidP="00205BFD">
      <w:pPr>
        <w:pStyle w:val="Titre2"/>
        <w:spacing w:before="0" w:after="120"/>
        <w:ind w:left="567" w:right="567"/>
        <w:rPr>
          <w:rFonts w:asciiTheme="minorHAnsi" w:hAnsiTheme="minorHAnsi" w:cstheme="minorHAnsi"/>
          <w:sz w:val="22"/>
          <w:szCs w:val="20"/>
          <w:lang w:eastAsia="en-US"/>
        </w:rPr>
      </w:pPr>
      <w:r w:rsidRPr="00D065E1">
        <w:rPr>
          <w:rFonts w:asciiTheme="minorHAnsi" w:hAnsiTheme="minorHAnsi" w:cstheme="minorHAnsi"/>
          <w:sz w:val="22"/>
          <w:szCs w:val="20"/>
          <w:lang w:eastAsia="en-US"/>
        </w:rPr>
        <w:t>Dépenses éligibles</w:t>
      </w:r>
    </w:p>
    <w:p w14:paraId="3E1407CF" w14:textId="77777777" w:rsidR="00205BFD" w:rsidRPr="00D065E1" w:rsidRDefault="00205BFD" w:rsidP="00205BFD">
      <w:pPr>
        <w:pStyle w:val="Sous-titre"/>
        <w:numPr>
          <w:ilvl w:val="0"/>
          <w:numId w:val="0"/>
        </w:numPr>
        <w:ind w:left="567" w:right="566"/>
        <w:jc w:val="both"/>
        <w:rPr>
          <w:rFonts w:asciiTheme="minorHAnsi" w:eastAsia="Times" w:hAnsiTheme="minorHAnsi" w:cstheme="minorHAnsi"/>
          <w:i w:val="0"/>
          <w:iCs w:val="0"/>
          <w:color w:val="auto"/>
          <w:spacing w:val="0"/>
          <w:sz w:val="20"/>
          <w:szCs w:val="20"/>
        </w:rPr>
      </w:pPr>
      <w:r w:rsidRPr="00D065E1">
        <w:rPr>
          <w:rFonts w:asciiTheme="minorHAnsi" w:eastAsia="Times" w:hAnsiTheme="minorHAnsi" w:cstheme="minorHAnsi"/>
          <w:i w:val="0"/>
          <w:iCs w:val="0"/>
          <w:color w:val="auto"/>
          <w:spacing w:val="0"/>
          <w:sz w:val="20"/>
          <w:szCs w:val="20"/>
        </w:rPr>
        <w:t>Les dépenses éligibles sont </w:t>
      </w:r>
      <w:r w:rsidRPr="00D065E1">
        <w:rPr>
          <w:rFonts w:asciiTheme="minorHAnsi" w:eastAsia="Times" w:hAnsiTheme="minorHAnsi" w:cstheme="minorHAnsi"/>
          <w:b/>
          <w:bCs/>
          <w:i w:val="0"/>
          <w:iCs w:val="0"/>
          <w:color w:val="auto"/>
          <w:spacing w:val="0"/>
          <w:sz w:val="20"/>
          <w:szCs w:val="20"/>
        </w:rPr>
        <w:t>des dépenses en fonctionnement dédiées au démarrage des travaux de recherche et à leur valorisation</w:t>
      </w:r>
      <w:r w:rsidRPr="00D065E1">
        <w:rPr>
          <w:rFonts w:asciiTheme="minorHAnsi" w:eastAsia="Times" w:hAnsiTheme="minorHAnsi" w:cstheme="minorHAnsi"/>
          <w:i w:val="0"/>
          <w:iCs w:val="0"/>
          <w:color w:val="auto"/>
          <w:spacing w:val="0"/>
          <w:sz w:val="20"/>
          <w:szCs w:val="20"/>
        </w:rPr>
        <w:t xml:space="preserve"> : </w:t>
      </w:r>
    </w:p>
    <w:p w14:paraId="217C66E5" w14:textId="77777777" w:rsidR="00205BFD" w:rsidRPr="006A7144" w:rsidRDefault="00205BFD" w:rsidP="00205BFD">
      <w:pPr>
        <w:pStyle w:val="NormalWeb"/>
        <w:numPr>
          <w:ilvl w:val="0"/>
          <w:numId w:val="44"/>
        </w:numPr>
        <w:spacing w:before="120" w:beforeAutospacing="0" w:after="0" w:afterAutospacing="0"/>
        <w:ind w:right="566"/>
        <w:jc w:val="both"/>
        <w:rPr>
          <w:rFonts w:asciiTheme="minorHAnsi" w:hAnsiTheme="minorHAnsi" w:cstheme="minorHAnsi"/>
          <w:i/>
          <w:iCs/>
          <w:sz w:val="20"/>
          <w:szCs w:val="20"/>
        </w:rPr>
      </w:pPr>
      <w:r w:rsidRPr="00D065E1">
        <w:rPr>
          <w:rFonts w:asciiTheme="minorHAnsi" w:hAnsiTheme="minorHAnsi" w:cstheme="minorHAnsi"/>
          <w:sz w:val="20"/>
          <w:szCs w:val="20"/>
        </w:rPr>
        <w:t xml:space="preserve">frais de missions pour participation à des </w:t>
      </w:r>
      <w:r w:rsidRPr="006A7144">
        <w:rPr>
          <w:rFonts w:asciiTheme="minorHAnsi" w:hAnsiTheme="minorHAnsi" w:cstheme="minorHAnsi"/>
          <w:sz w:val="20"/>
          <w:szCs w:val="20"/>
        </w:rPr>
        <w:t>colloques ou missions à l’étranger [limité à 50 % du montant de l’aide régionale]</w:t>
      </w:r>
    </w:p>
    <w:p w14:paraId="3C8418BD" w14:textId="77777777" w:rsidR="00205BFD" w:rsidRPr="006A7144" w:rsidRDefault="00205BFD" w:rsidP="00205BFD">
      <w:pPr>
        <w:pStyle w:val="NormalWeb"/>
        <w:numPr>
          <w:ilvl w:val="0"/>
          <w:numId w:val="44"/>
        </w:numPr>
        <w:spacing w:before="120" w:beforeAutospacing="0" w:after="0" w:afterAutospacing="0"/>
        <w:ind w:right="566"/>
        <w:jc w:val="both"/>
        <w:rPr>
          <w:rFonts w:asciiTheme="minorHAnsi" w:hAnsiTheme="minorHAnsi" w:cstheme="minorHAnsi"/>
          <w:i/>
          <w:iCs/>
          <w:sz w:val="20"/>
          <w:szCs w:val="20"/>
        </w:rPr>
      </w:pPr>
      <w:r w:rsidRPr="006A7144">
        <w:rPr>
          <w:rFonts w:asciiTheme="minorHAnsi" w:hAnsiTheme="minorHAnsi" w:cstheme="minorHAnsi"/>
          <w:sz w:val="20"/>
          <w:szCs w:val="20"/>
        </w:rPr>
        <w:t>frais de publications</w:t>
      </w:r>
    </w:p>
    <w:p w14:paraId="32B5D152" w14:textId="77777777" w:rsidR="00205BFD" w:rsidRPr="006A7144" w:rsidRDefault="00205BFD" w:rsidP="00205BFD">
      <w:pPr>
        <w:pStyle w:val="NormalWeb"/>
        <w:numPr>
          <w:ilvl w:val="0"/>
          <w:numId w:val="44"/>
        </w:numPr>
        <w:spacing w:before="120" w:beforeAutospacing="0" w:after="0" w:afterAutospacing="0"/>
        <w:ind w:right="566"/>
        <w:jc w:val="both"/>
        <w:rPr>
          <w:rFonts w:asciiTheme="minorHAnsi" w:hAnsiTheme="minorHAnsi" w:cstheme="minorHAnsi"/>
          <w:i/>
          <w:iCs/>
          <w:sz w:val="20"/>
          <w:szCs w:val="20"/>
        </w:rPr>
      </w:pPr>
      <w:r w:rsidRPr="006A7144">
        <w:rPr>
          <w:rFonts w:asciiTheme="minorHAnsi" w:hAnsiTheme="minorHAnsi" w:cstheme="minorHAnsi"/>
          <w:sz w:val="20"/>
          <w:szCs w:val="20"/>
        </w:rPr>
        <w:t>achat de petits matériels, consommables [limité à 25 % du montant de l’aide régionale]</w:t>
      </w:r>
    </w:p>
    <w:p w14:paraId="042BF549" w14:textId="77777777" w:rsidR="00205BFD" w:rsidRPr="006A7144" w:rsidRDefault="00205BFD" w:rsidP="00205BFD">
      <w:pPr>
        <w:pStyle w:val="NormalWeb"/>
        <w:numPr>
          <w:ilvl w:val="0"/>
          <w:numId w:val="44"/>
        </w:numPr>
        <w:spacing w:before="120" w:beforeAutospacing="0" w:after="0" w:afterAutospacing="0"/>
        <w:ind w:right="566"/>
        <w:jc w:val="both"/>
        <w:rPr>
          <w:rFonts w:asciiTheme="minorHAnsi" w:hAnsiTheme="minorHAnsi" w:cstheme="minorHAnsi"/>
          <w:i/>
          <w:iCs/>
          <w:sz w:val="20"/>
          <w:szCs w:val="20"/>
        </w:rPr>
      </w:pPr>
      <w:r w:rsidRPr="006A7144">
        <w:rPr>
          <w:rFonts w:asciiTheme="minorHAnsi" w:hAnsiTheme="minorHAnsi" w:cstheme="minorHAnsi"/>
          <w:sz w:val="20"/>
          <w:szCs w:val="20"/>
        </w:rPr>
        <w:t>petits équipements [limité à 25 % du montant de l’aide régionale]</w:t>
      </w:r>
    </w:p>
    <w:p w14:paraId="256D915E" w14:textId="77777777" w:rsidR="00205BFD" w:rsidRPr="006A7144" w:rsidRDefault="00205BFD" w:rsidP="00205BFD">
      <w:pPr>
        <w:pStyle w:val="NormalWeb"/>
        <w:numPr>
          <w:ilvl w:val="0"/>
          <w:numId w:val="44"/>
        </w:numPr>
        <w:spacing w:before="120" w:beforeAutospacing="0" w:after="0" w:afterAutospacing="0"/>
        <w:ind w:right="566"/>
        <w:jc w:val="both"/>
        <w:rPr>
          <w:rFonts w:asciiTheme="minorHAnsi" w:hAnsiTheme="minorHAnsi" w:cstheme="minorHAnsi"/>
          <w:i/>
          <w:iCs/>
          <w:sz w:val="20"/>
          <w:szCs w:val="20"/>
        </w:rPr>
      </w:pPr>
      <w:r w:rsidRPr="006A7144">
        <w:rPr>
          <w:rFonts w:asciiTheme="minorHAnsi" w:hAnsiTheme="minorHAnsi" w:cstheme="minorHAnsi"/>
          <w:sz w:val="20"/>
          <w:szCs w:val="20"/>
        </w:rPr>
        <w:t>rémunération de stagiaires [limité à 2 stages de 6 mois] – soit les salaires versés ainsi que les charges sociales afférentes (charges salariales et patronales).</w:t>
      </w:r>
    </w:p>
    <w:p w14:paraId="776E7E30" w14:textId="77777777" w:rsidR="00205BFD" w:rsidRPr="00D065E1" w:rsidRDefault="00205BFD" w:rsidP="00205BFD">
      <w:pPr>
        <w:pStyle w:val="Sous-titre"/>
        <w:numPr>
          <w:ilvl w:val="0"/>
          <w:numId w:val="0"/>
        </w:numPr>
        <w:ind w:left="1287" w:right="566"/>
        <w:jc w:val="both"/>
        <w:rPr>
          <w:rFonts w:asciiTheme="minorHAnsi" w:eastAsia="Times" w:hAnsiTheme="minorHAnsi" w:cstheme="minorHAnsi"/>
          <w:i w:val="0"/>
          <w:iCs w:val="0"/>
          <w:color w:val="auto"/>
          <w:spacing w:val="0"/>
          <w:sz w:val="20"/>
          <w:szCs w:val="20"/>
        </w:rPr>
      </w:pPr>
    </w:p>
    <w:p w14:paraId="4C4B9788" w14:textId="7AE69695" w:rsidR="00205BFD" w:rsidRPr="00D065E1" w:rsidRDefault="00205BFD" w:rsidP="007757EE">
      <w:pPr>
        <w:ind w:left="567" w:right="566"/>
        <w:jc w:val="both"/>
      </w:pPr>
      <w:r w:rsidRPr="00D065E1">
        <w:rPr>
          <w:rFonts w:asciiTheme="minorHAnsi" w:hAnsiTheme="minorHAnsi" w:cstheme="minorHAnsi"/>
          <w:b/>
          <w:bCs/>
          <w:sz w:val="20"/>
          <w:szCs w:val="16"/>
        </w:rPr>
        <w:t>Ne sont pas éligibles</w:t>
      </w:r>
      <w:r w:rsidRPr="00D065E1">
        <w:rPr>
          <w:rFonts w:asciiTheme="minorHAnsi" w:hAnsiTheme="minorHAnsi" w:cstheme="minorHAnsi"/>
          <w:sz w:val="20"/>
          <w:szCs w:val="16"/>
        </w:rPr>
        <w:t xml:space="preserve"> : les salaires des personnels titulaires, les thèses et les frais de structure et de gestion.</w:t>
      </w:r>
      <w:r w:rsidR="006B4252">
        <w:rPr>
          <w:rFonts w:asciiTheme="minorHAnsi" w:hAnsiTheme="minorHAnsi" w:cstheme="minorHAnsi"/>
          <w:sz w:val="20"/>
          <w:szCs w:val="16"/>
        </w:rPr>
        <w:br/>
      </w:r>
    </w:p>
    <w:p w14:paraId="3A9E22A6" w14:textId="4EC008EF" w:rsidR="00205BFD" w:rsidRDefault="008D23D6" w:rsidP="00620C84">
      <w:pPr>
        <w:ind w:left="567" w:right="566"/>
        <w:jc w:val="both"/>
        <w:rPr>
          <w:rFonts w:asciiTheme="minorHAnsi" w:hAnsiTheme="minorHAnsi" w:cstheme="minorHAnsi"/>
          <w:sz w:val="20"/>
        </w:rPr>
      </w:pPr>
      <w:r w:rsidRPr="008D23D6">
        <w:rPr>
          <w:rFonts w:asciiTheme="minorHAnsi" w:hAnsiTheme="minorHAnsi" w:cstheme="minorHAnsi"/>
          <w:sz w:val="20"/>
        </w:rPr>
        <w:t xml:space="preserve">La fongibilité entre les postes de dépenses est autorisée dans la mesure où les plans de financement sont prévisionnels et les lignes budgétaires </w:t>
      </w:r>
      <w:r w:rsidRPr="006A7144">
        <w:rPr>
          <w:rFonts w:asciiTheme="minorHAnsi" w:hAnsiTheme="minorHAnsi" w:cstheme="minorHAnsi"/>
          <w:sz w:val="20"/>
        </w:rPr>
        <w:t xml:space="preserve">concernées existantes. Elle requiert l’accord préalable de la Région dans le cas où les </w:t>
      </w:r>
      <w:r w:rsidRPr="006A7144">
        <w:rPr>
          <w:rFonts w:asciiTheme="minorHAnsi" w:hAnsiTheme="minorHAnsi" w:cstheme="minorHAnsi"/>
          <w:sz w:val="20"/>
        </w:rPr>
        <w:lastRenderedPageBreak/>
        <w:t>modifications seraient supérieures à 20% du montant de l’aide régionale.</w:t>
      </w:r>
      <w:r w:rsidRPr="00253525">
        <w:rPr>
          <w:rFonts w:asciiTheme="minorHAnsi" w:hAnsiTheme="minorHAnsi" w:cstheme="minorHAnsi"/>
          <w:sz w:val="20"/>
        </w:rPr>
        <w:t xml:space="preserve"> </w:t>
      </w:r>
      <w:r w:rsidRPr="008D23D6">
        <w:rPr>
          <w:rFonts w:asciiTheme="minorHAnsi" w:hAnsiTheme="minorHAnsi" w:cstheme="minorHAnsi"/>
          <w:sz w:val="20"/>
        </w:rPr>
        <w:t>Les plans de financements originaux et modifiés et motivés devront alors être transmis aux services régionaux.</w:t>
      </w:r>
    </w:p>
    <w:p w14:paraId="66AE323A" w14:textId="29FA262A" w:rsidR="00620C84" w:rsidRPr="00D065E1" w:rsidRDefault="00620C84" w:rsidP="00343ABB">
      <w:pPr>
        <w:pStyle w:val="Titre2"/>
        <w:spacing w:line="276" w:lineRule="auto"/>
        <w:ind w:left="567" w:right="567"/>
        <w:rPr>
          <w:rFonts w:asciiTheme="minorHAnsi" w:hAnsiTheme="minorHAnsi" w:cstheme="minorHAnsi"/>
          <w:sz w:val="22"/>
          <w:szCs w:val="20"/>
          <w:lang w:eastAsia="en-US"/>
        </w:rPr>
      </w:pPr>
      <w:r w:rsidRPr="00D065E1">
        <w:rPr>
          <w:rFonts w:asciiTheme="minorHAnsi" w:hAnsiTheme="minorHAnsi" w:cstheme="minorHAnsi"/>
          <w:sz w:val="22"/>
          <w:szCs w:val="20"/>
          <w:lang w:eastAsia="en-US"/>
        </w:rPr>
        <w:t xml:space="preserve">Versement de </w:t>
      </w:r>
      <w:r w:rsidR="00A73513" w:rsidRPr="00D065E1">
        <w:rPr>
          <w:rFonts w:asciiTheme="minorHAnsi" w:hAnsiTheme="minorHAnsi" w:cstheme="minorHAnsi"/>
          <w:sz w:val="22"/>
          <w:szCs w:val="20"/>
          <w:lang w:eastAsia="en-US"/>
        </w:rPr>
        <w:t>la subvention</w:t>
      </w:r>
    </w:p>
    <w:p w14:paraId="43C9CB76" w14:textId="204B6717" w:rsidR="00620C84" w:rsidRPr="00D065E1" w:rsidRDefault="00A73513" w:rsidP="00343ABB">
      <w:pPr>
        <w:tabs>
          <w:tab w:val="left" w:pos="0"/>
          <w:tab w:val="left" w:pos="284"/>
        </w:tabs>
        <w:suppressAutoHyphens/>
        <w:ind w:left="567" w:right="566"/>
        <w:jc w:val="both"/>
        <w:rPr>
          <w:rFonts w:asciiTheme="minorHAnsi" w:eastAsia="Times New Roman" w:hAnsiTheme="minorHAnsi" w:cstheme="minorHAnsi"/>
          <w:spacing w:val="-2"/>
          <w:sz w:val="20"/>
        </w:rPr>
      </w:pPr>
      <w:r w:rsidRPr="00D065E1">
        <w:rPr>
          <w:rFonts w:asciiTheme="minorHAnsi" w:eastAsia="Times New Roman" w:hAnsiTheme="minorHAnsi" w:cstheme="minorHAnsi"/>
          <w:spacing w:val="-2"/>
          <w:sz w:val="20"/>
        </w:rPr>
        <w:t xml:space="preserve">La subvention </w:t>
      </w:r>
      <w:r w:rsidR="00620C84" w:rsidRPr="00D065E1">
        <w:rPr>
          <w:rFonts w:asciiTheme="minorHAnsi" w:eastAsia="Times New Roman" w:hAnsiTheme="minorHAnsi" w:cstheme="minorHAnsi"/>
          <w:spacing w:val="-2"/>
          <w:sz w:val="20"/>
        </w:rPr>
        <w:t xml:space="preserve">est versée sous forme de subvention à l’établissement </w:t>
      </w:r>
      <w:r w:rsidR="00620C84" w:rsidRPr="00D065E1">
        <w:rPr>
          <w:rFonts w:asciiTheme="minorHAnsi" w:hAnsiTheme="minorHAnsi"/>
          <w:sz w:val="20"/>
        </w:rPr>
        <w:t>employeur du candidat</w:t>
      </w:r>
      <w:r w:rsidR="00620C84" w:rsidRPr="00D065E1">
        <w:rPr>
          <w:rFonts w:asciiTheme="minorHAnsi" w:eastAsia="Times New Roman" w:hAnsiTheme="minorHAnsi" w:cstheme="minorHAnsi"/>
          <w:spacing w:val="-2"/>
          <w:sz w:val="20"/>
        </w:rPr>
        <w:t>. Un</w:t>
      </w:r>
      <w:r w:rsidR="00FB17F4" w:rsidRPr="00D065E1">
        <w:rPr>
          <w:rFonts w:asciiTheme="minorHAnsi" w:eastAsia="Times New Roman" w:hAnsiTheme="minorHAnsi" w:cstheme="minorHAnsi"/>
          <w:spacing w:val="-2"/>
          <w:sz w:val="20"/>
        </w:rPr>
        <w:t>e</w:t>
      </w:r>
      <w:r w:rsidR="00620C84" w:rsidRPr="00D065E1">
        <w:rPr>
          <w:rFonts w:asciiTheme="minorHAnsi" w:eastAsia="Times New Roman" w:hAnsiTheme="minorHAnsi" w:cstheme="minorHAnsi"/>
          <w:spacing w:val="-2"/>
          <w:sz w:val="20"/>
        </w:rPr>
        <w:t xml:space="preserve"> </w:t>
      </w:r>
      <w:r w:rsidR="00FB17F4" w:rsidRPr="00D065E1">
        <w:rPr>
          <w:rFonts w:asciiTheme="minorHAnsi" w:eastAsia="Times New Roman" w:hAnsiTheme="minorHAnsi" w:cstheme="minorHAnsi"/>
          <w:spacing w:val="-2"/>
          <w:sz w:val="20"/>
        </w:rPr>
        <w:t>notification de l’aide</w:t>
      </w:r>
      <w:r w:rsidR="00620C84" w:rsidRPr="00D065E1">
        <w:rPr>
          <w:rFonts w:asciiTheme="minorHAnsi" w:eastAsia="Times New Roman" w:hAnsiTheme="minorHAnsi" w:cstheme="minorHAnsi"/>
          <w:spacing w:val="-2"/>
          <w:sz w:val="20"/>
        </w:rPr>
        <w:t xml:space="preserve"> précisant </w:t>
      </w:r>
      <w:r w:rsidR="00ED701C" w:rsidRPr="00D065E1">
        <w:rPr>
          <w:rFonts w:asciiTheme="minorHAnsi" w:eastAsia="Times New Roman" w:hAnsiTheme="minorHAnsi" w:cstheme="minorHAnsi"/>
          <w:spacing w:val="-2"/>
          <w:sz w:val="20"/>
        </w:rPr>
        <w:t xml:space="preserve">notamment </w:t>
      </w:r>
      <w:r w:rsidR="00620C84" w:rsidRPr="00D065E1">
        <w:rPr>
          <w:rFonts w:asciiTheme="minorHAnsi" w:eastAsia="Times New Roman" w:hAnsiTheme="minorHAnsi" w:cstheme="minorHAnsi"/>
          <w:spacing w:val="-2"/>
          <w:sz w:val="20"/>
        </w:rPr>
        <w:t xml:space="preserve">les modalités de versement de la subvention est </w:t>
      </w:r>
      <w:r w:rsidR="00FB17F4" w:rsidRPr="00D065E1">
        <w:rPr>
          <w:rFonts w:asciiTheme="minorHAnsi" w:eastAsia="Times New Roman" w:hAnsiTheme="minorHAnsi" w:cstheme="minorHAnsi"/>
          <w:spacing w:val="-2"/>
          <w:sz w:val="20"/>
        </w:rPr>
        <w:t>transmise</w:t>
      </w:r>
      <w:r w:rsidR="00620C84" w:rsidRPr="00D065E1">
        <w:rPr>
          <w:rFonts w:asciiTheme="minorHAnsi" w:eastAsia="Times New Roman" w:hAnsiTheme="minorHAnsi" w:cstheme="minorHAnsi"/>
          <w:spacing w:val="-2"/>
          <w:sz w:val="20"/>
        </w:rPr>
        <w:t xml:space="preserve"> à l’établissement bénéficiaire, </w:t>
      </w:r>
      <w:r w:rsidR="00620C84" w:rsidRPr="00D065E1">
        <w:rPr>
          <w:rFonts w:asciiTheme="minorHAnsi" w:eastAsia="Times New Roman" w:hAnsiTheme="minorHAnsi" w:cstheme="minorHAnsi"/>
          <w:spacing w:val="-2"/>
          <w:sz w:val="20"/>
          <w:u w:val="single"/>
        </w:rPr>
        <w:t>pour chaque candidat</w:t>
      </w:r>
      <w:r w:rsidR="00620C84" w:rsidRPr="00D065E1">
        <w:rPr>
          <w:rFonts w:asciiTheme="minorHAnsi" w:eastAsia="Times New Roman" w:hAnsiTheme="minorHAnsi" w:cstheme="minorHAnsi"/>
          <w:spacing w:val="-2"/>
          <w:sz w:val="20"/>
        </w:rPr>
        <w:t>, après le vote des élus régionaux.</w:t>
      </w:r>
    </w:p>
    <w:p w14:paraId="28EC12C9" w14:textId="77777777" w:rsidR="005D2173" w:rsidRPr="00D065E1" w:rsidRDefault="005D2173" w:rsidP="00620C84">
      <w:pPr>
        <w:tabs>
          <w:tab w:val="left" w:pos="284"/>
          <w:tab w:val="left" w:pos="567"/>
        </w:tabs>
        <w:suppressAutoHyphens/>
        <w:ind w:left="567" w:right="566"/>
        <w:jc w:val="both"/>
        <w:rPr>
          <w:rFonts w:asciiTheme="minorHAnsi" w:hAnsiTheme="minorHAnsi"/>
          <w:spacing w:val="-2"/>
          <w:sz w:val="20"/>
          <w:u w:val="single"/>
        </w:rPr>
      </w:pPr>
    </w:p>
    <w:p w14:paraId="29651DE8" w14:textId="01D37996" w:rsidR="00620C84" w:rsidRPr="00D065E1" w:rsidRDefault="00620C84" w:rsidP="00620C84">
      <w:pPr>
        <w:tabs>
          <w:tab w:val="left" w:pos="284"/>
          <w:tab w:val="left" w:pos="567"/>
        </w:tabs>
        <w:suppressAutoHyphens/>
        <w:ind w:left="567" w:right="566"/>
        <w:jc w:val="both"/>
        <w:rPr>
          <w:rFonts w:asciiTheme="minorHAnsi" w:hAnsiTheme="minorHAnsi"/>
          <w:spacing w:val="-2"/>
          <w:sz w:val="20"/>
        </w:rPr>
      </w:pPr>
      <w:r w:rsidRPr="00D065E1">
        <w:rPr>
          <w:rFonts w:asciiTheme="minorHAnsi" w:hAnsiTheme="minorHAnsi"/>
          <w:spacing w:val="-2"/>
          <w:sz w:val="20"/>
          <w:u w:val="single"/>
        </w:rPr>
        <w:t>Les modalités de versement</w:t>
      </w:r>
      <w:r w:rsidRPr="00D065E1">
        <w:rPr>
          <w:rFonts w:asciiTheme="minorHAnsi" w:hAnsiTheme="minorHAnsi"/>
          <w:spacing w:val="-2"/>
          <w:sz w:val="20"/>
        </w:rPr>
        <w:t xml:space="preserve"> sont les suivantes :</w:t>
      </w:r>
    </w:p>
    <w:p w14:paraId="2739192F" w14:textId="7E4D22A1" w:rsidR="00620C84" w:rsidRPr="00D065E1" w:rsidRDefault="00620C84" w:rsidP="00D065E1">
      <w:pPr>
        <w:numPr>
          <w:ilvl w:val="0"/>
          <w:numId w:val="27"/>
        </w:numPr>
        <w:tabs>
          <w:tab w:val="left" w:pos="0"/>
          <w:tab w:val="left" w:pos="284"/>
        </w:tabs>
        <w:suppressAutoHyphens/>
        <w:ind w:left="993" w:right="566"/>
        <w:contextualSpacing/>
        <w:jc w:val="both"/>
        <w:rPr>
          <w:rFonts w:asciiTheme="minorHAnsi" w:eastAsia="Times New Roman" w:hAnsiTheme="minorHAnsi" w:cstheme="minorHAnsi"/>
          <w:spacing w:val="-2"/>
          <w:sz w:val="20"/>
        </w:rPr>
      </w:pPr>
      <w:r w:rsidRPr="00D065E1">
        <w:rPr>
          <w:rFonts w:asciiTheme="minorHAnsi" w:eastAsia="Times New Roman" w:hAnsiTheme="minorHAnsi" w:cstheme="minorHAnsi"/>
          <w:spacing w:val="-2"/>
          <w:sz w:val="20"/>
        </w:rPr>
        <w:t xml:space="preserve">Une avance de </w:t>
      </w:r>
      <w:r w:rsidR="00A73513" w:rsidRPr="00D065E1">
        <w:rPr>
          <w:rFonts w:asciiTheme="minorHAnsi" w:eastAsia="Times New Roman" w:hAnsiTheme="minorHAnsi" w:cstheme="minorHAnsi"/>
          <w:spacing w:val="-2"/>
          <w:sz w:val="20"/>
        </w:rPr>
        <w:t xml:space="preserve">50 </w:t>
      </w:r>
      <w:r w:rsidRPr="00D065E1">
        <w:rPr>
          <w:rFonts w:asciiTheme="minorHAnsi" w:eastAsia="Times New Roman" w:hAnsiTheme="minorHAnsi" w:cstheme="minorHAnsi"/>
          <w:spacing w:val="-2"/>
          <w:sz w:val="20"/>
        </w:rPr>
        <w:t>% est versée à la notification de l’</w:t>
      </w:r>
      <w:r w:rsidR="00FB17F4" w:rsidRPr="00D065E1">
        <w:rPr>
          <w:rFonts w:asciiTheme="minorHAnsi" w:eastAsia="Times New Roman" w:hAnsiTheme="minorHAnsi" w:cstheme="minorHAnsi"/>
          <w:spacing w:val="-2"/>
          <w:sz w:val="20"/>
        </w:rPr>
        <w:t>aide</w:t>
      </w:r>
      <w:r w:rsidRPr="00D065E1">
        <w:rPr>
          <w:rFonts w:asciiTheme="minorHAnsi" w:eastAsia="Times New Roman" w:hAnsiTheme="minorHAnsi" w:cstheme="minorHAnsi"/>
          <w:spacing w:val="-2"/>
          <w:sz w:val="20"/>
        </w:rPr>
        <w:t xml:space="preserve"> ou à la signature de la convention,</w:t>
      </w:r>
    </w:p>
    <w:p w14:paraId="293FC56E" w14:textId="351E91DE" w:rsidR="009A39E8" w:rsidRPr="00D065E1" w:rsidRDefault="00620C84" w:rsidP="00D065E1">
      <w:pPr>
        <w:pStyle w:val="Paragraphedeliste"/>
        <w:numPr>
          <w:ilvl w:val="0"/>
          <w:numId w:val="27"/>
        </w:numPr>
        <w:tabs>
          <w:tab w:val="left" w:pos="0"/>
          <w:tab w:val="left" w:pos="284"/>
        </w:tabs>
        <w:suppressAutoHyphens/>
        <w:ind w:left="993" w:right="566"/>
        <w:jc w:val="both"/>
        <w:rPr>
          <w:rFonts w:asciiTheme="minorHAnsi" w:eastAsia="Times New Roman" w:hAnsiTheme="minorHAnsi" w:cstheme="minorHAnsi"/>
          <w:spacing w:val="-2"/>
          <w:sz w:val="20"/>
        </w:rPr>
      </w:pPr>
      <w:r w:rsidRPr="00D065E1">
        <w:rPr>
          <w:rFonts w:asciiTheme="minorHAnsi" w:eastAsia="Times New Roman" w:hAnsiTheme="minorHAnsi" w:cstheme="minorHAnsi"/>
          <w:spacing w:val="-2"/>
          <w:sz w:val="20"/>
        </w:rPr>
        <w:t>Le solde est versé sur présentation</w:t>
      </w:r>
      <w:r w:rsidR="00B95B0D" w:rsidRPr="00D065E1">
        <w:rPr>
          <w:rFonts w:asciiTheme="minorHAnsi" w:eastAsia="Times New Roman" w:hAnsiTheme="minorHAnsi" w:cstheme="minorHAnsi"/>
          <w:spacing w:val="-2"/>
          <w:sz w:val="20"/>
        </w:rPr>
        <w:t> :</w:t>
      </w:r>
    </w:p>
    <w:p w14:paraId="16F88E27" w14:textId="0A0E87FD" w:rsidR="009A39E8" w:rsidRDefault="008C5ACC" w:rsidP="00D065E1">
      <w:pPr>
        <w:numPr>
          <w:ilvl w:val="0"/>
          <w:numId w:val="27"/>
        </w:numPr>
        <w:tabs>
          <w:tab w:val="left" w:pos="0"/>
          <w:tab w:val="left" w:pos="284"/>
        </w:tabs>
        <w:suppressAutoHyphens/>
        <w:ind w:left="1985" w:right="566"/>
        <w:contextualSpacing/>
        <w:jc w:val="both"/>
        <w:rPr>
          <w:rFonts w:asciiTheme="minorHAnsi" w:eastAsia="Times New Roman" w:hAnsiTheme="minorHAnsi" w:cstheme="minorHAnsi"/>
          <w:spacing w:val="-2"/>
          <w:sz w:val="20"/>
        </w:rPr>
      </w:pPr>
      <w:r>
        <w:rPr>
          <w:rFonts w:asciiTheme="minorHAnsi" w:eastAsia="Times New Roman" w:hAnsiTheme="minorHAnsi" w:cstheme="minorHAnsi"/>
          <w:spacing w:val="-2"/>
          <w:sz w:val="20"/>
        </w:rPr>
        <w:t>d’</w:t>
      </w:r>
      <w:r w:rsidR="009A39E8" w:rsidRPr="00D065E1">
        <w:rPr>
          <w:rFonts w:asciiTheme="minorHAnsi" w:eastAsia="Times New Roman" w:hAnsiTheme="minorHAnsi" w:cstheme="minorHAnsi"/>
          <w:spacing w:val="-2"/>
          <w:sz w:val="20"/>
        </w:rPr>
        <w:t>un rapport d’activité</w:t>
      </w:r>
      <w:r w:rsidR="00E35588">
        <w:rPr>
          <w:rFonts w:asciiTheme="minorHAnsi" w:eastAsia="Times New Roman" w:hAnsiTheme="minorHAnsi" w:cstheme="minorHAnsi"/>
          <w:spacing w:val="-2"/>
          <w:sz w:val="20"/>
        </w:rPr>
        <w:t>,</w:t>
      </w:r>
    </w:p>
    <w:p w14:paraId="6A83A65D" w14:textId="575F5410" w:rsidR="000E71C5" w:rsidRPr="00D065E1" w:rsidRDefault="000E71C5" w:rsidP="00D065E1">
      <w:pPr>
        <w:numPr>
          <w:ilvl w:val="0"/>
          <w:numId w:val="27"/>
        </w:numPr>
        <w:tabs>
          <w:tab w:val="left" w:pos="0"/>
          <w:tab w:val="left" w:pos="284"/>
        </w:tabs>
        <w:suppressAutoHyphens/>
        <w:ind w:left="1985" w:right="566"/>
        <w:contextualSpacing/>
        <w:jc w:val="both"/>
        <w:rPr>
          <w:rFonts w:asciiTheme="minorHAnsi" w:eastAsia="Times New Roman" w:hAnsiTheme="minorHAnsi" w:cstheme="minorHAnsi"/>
          <w:spacing w:val="-2"/>
          <w:sz w:val="20"/>
        </w:rPr>
      </w:pPr>
      <w:r w:rsidRPr="000E71C5">
        <w:rPr>
          <w:rFonts w:asciiTheme="minorHAnsi" w:eastAsia="Times New Roman" w:hAnsiTheme="minorHAnsi" w:cstheme="minorHAnsi"/>
          <w:spacing w:val="-2"/>
          <w:sz w:val="20"/>
        </w:rPr>
        <w:t>d’un état récapitulatif des dépenses réalisées signé par l’agent comptable assignataire du bénéficiaire ou équivalent,</w:t>
      </w:r>
    </w:p>
    <w:p w14:paraId="5487F9FD" w14:textId="587EF48E" w:rsidR="00620C84" w:rsidRPr="00D065E1" w:rsidRDefault="008C5ACC" w:rsidP="00D065E1">
      <w:pPr>
        <w:numPr>
          <w:ilvl w:val="0"/>
          <w:numId w:val="27"/>
        </w:numPr>
        <w:tabs>
          <w:tab w:val="left" w:pos="0"/>
          <w:tab w:val="left" w:pos="284"/>
        </w:tabs>
        <w:suppressAutoHyphens/>
        <w:ind w:left="1985" w:right="566"/>
        <w:contextualSpacing/>
        <w:jc w:val="both"/>
        <w:rPr>
          <w:rFonts w:asciiTheme="minorHAnsi" w:eastAsia="Times New Roman" w:hAnsiTheme="minorHAnsi" w:cstheme="minorHAnsi"/>
          <w:spacing w:val="-2"/>
          <w:sz w:val="20"/>
        </w:rPr>
      </w:pPr>
      <w:r>
        <w:rPr>
          <w:rFonts w:asciiTheme="minorHAnsi" w:eastAsia="Times New Roman" w:hAnsiTheme="minorHAnsi" w:cstheme="minorHAnsi"/>
          <w:spacing w:val="-2"/>
          <w:sz w:val="20"/>
        </w:rPr>
        <w:t xml:space="preserve">de </w:t>
      </w:r>
      <w:r w:rsidR="00813191" w:rsidRPr="00D065E1">
        <w:rPr>
          <w:rFonts w:asciiTheme="minorHAnsi" w:eastAsia="Times New Roman" w:hAnsiTheme="minorHAnsi" w:cstheme="minorHAnsi"/>
          <w:spacing w:val="-2"/>
          <w:sz w:val="20"/>
        </w:rPr>
        <w:t xml:space="preserve">la justification des actions de valorisation au titre du dialogue </w:t>
      </w:r>
      <w:r>
        <w:rPr>
          <w:rFonts w:asciiTheme="minorHAnsi" w:eastAsia="Times New Roman" w:hAnsiTheme="minorHAnsi" w:cstheme="minorHAnsi"/>
          <w:spacing w:val="-2"/>
          <w:sz w:val="20"/>
        </w:rPr>
        <w:t>S</w:t>
      </w:r>
      <w:r w:rsidR="00813191" w:rsidRPr="00D065E1">
        <w:rPr>
          <w:rFonts w:asciiTheme="minorHAnsi" w:eastAsia="Times New Roman" w:hAnsiTheme="minorHAnsi" w:cstheme="minorHAnsi"/>
          <w:spacing w:val="-2"/>
          <w:sz w:val="20"/>
        </w:rPr>
        <w:t xml:space="preserve">ciences – </w:t>
      </w:r>
      <w:r>
        <w:rPr>
          <w:rFonts w:asciiTheme="minorHAnsi" w:eastAsia="Times New Roman" w:hAnsiTheme="minorHAnsi" w:cstheme="minorHAnsi"/>
          <w:spacing w:val="-2"/>
          <w:sz w:val="20"/>
        </w:rPr>
        <w:t>S</w:t>
      </w:r>
      <w:r w:rsidR="00813191" w:rsidRPr="00D065E1">
        <w:rPr>
          <w:rFonts w:asciiTheme="minorHAnsi" w:eastAsia="Times New Roman" w:hAnsiTheme="minorHAnsi" w:cstheme="minorHAnsi"/>
          <w:spacing w:val="-2"/>
          <w:sz w:val="20"/>
        </w:rPr>
        <w:t>ociété.</w:t>
      </w:r>
    </w:p>
    <w:p w14:paraId="7F8E378C" w14:textId="77777777" w:rsidR="00620C84" w:rsidRPr="00D065E1" w:rsidRDefault="00620C84" w:rsidP="00620C84">
      <w:pPr>
        <w:ind w:right="566"/>
        <w:jc w:val="both"/>
        <w:rPr>
          <w:rFonts w:asciiTheme="minorHAnsi" w:hAnsiTheme="minorHAnsi" w:cstheme="minorHAnsi"/>
          <w:sz w:val="20"/>
        </w:rPr>
      </w:pPr>
    </w:p>
    <w:p w14:paraId="3EBE9A67" w14:textId="28131198" w:rsidR="009714A5" w:rsidRPr="00D065E1" w:rsidRDefault="009714A5" w:rsidP="00B95B0D">
      <w:pPr>
        <w:ind w:left="567" w:right="566"/>
        <w:jc w:val="both"/>
        <w:rPr>
          <w:rFonts w:asciiTheme="minorHAnsi" w:hAnsiTheme="minorHAnsi" w:cstheme="minorHAnsi"/>
          <w:sz w:val="20"/>
        </w:rPr>
      </w:pPr>
      <w:r w:rsidRPr="00107EB4">
        <w:rPr>
          <w:rFonts w:asciiTheme="minorHAnsi" w:hAnsiTheme="minorHAnsi" w:cstheme="minorHAnsi"/>
          <w:bCs/>
          <w:sz w:val="20"/>
        </w:rPr>
        <w:t>L’aide est valide 2 ans à compter de sa notification</w:t>
      </w:r>
      <w:r w:rsidR="0022171D" w:rsidRPr="00107EB4">
        <w:rPr>
          <w:rFonts w:asciiTheme="minorHAnsi" w:hAnsiTheme="minorHAnsi" w:cstheme="minorHAnsi"/>
          <w:bCs/>
          <w:sz w:val="20"/>
        </w:rPr>
        <w:t xml:space="preserve"> ou de la signature de la convention</w:t>
      </w:r>
      <w:r w:rsidRPr="00107EB4">
        <w:rPr>
          <w:rFonts w:asciiTheme="minorHAnsi" w:hAnsiTheme="minorHAnsi" w:cstheme="minorHAnsi"/>
          <w:bCs/>
          <w:sz w:val="20"/>
        </w:rPr>
        <w:t xml:space="preserve">. </w:t>
      </w:r>
      <w:r w:rsidR="0022171D" w:rsidRPr="00107EB4">
        <w:rPr>
          <w:rFonts w:asciiTheme="minorHAnsi" w:hAnsiTheme="minorHAnsi" w:cstheme="minorHAnsi"/>
          <w:bCs/>
          <w:sz w:val="20"/>
        </w:rPr>
        <w:t>A l’échéance de ce délai,</w:t>
      </w:r>
      <w:r w:rsidR="0022171D">
        <w:rPr>
          <w:rFonts w:asciiTheme="minorHAnsi" w:hAnsiTheme="minorHAnsi" w:cstheme="minorHAnsi"/>
          <w:bCs/>
          <w:sz w:val="20"/>
        </w:rPr>
        <w:t xml:space="preserve"> l’établissement dispose d’un délai maximum de 6 mois pour fournir les pièces justificatives nécessaires au versement de l’aide.</w:t>
      </w:r>
    </w:p>
    <w:p w14:paraId="5BFA750D" w14:textId="77777777" w:rsidR="00D065E1" w:rsidRPr="00D065E1" w:rsidRDefault="00D065E1" w:rsidP="0010403D">
      <w:pPr>
        <w:pStyle w:val="Titre2"/>
        <w:shd w:val="clear" w:color="auto" w:fill="FFFFFF" w:themeFill="background1"/>
        <w:spacing w:before="120" w:after="60"/>
        <w:ind w:left="567" w:right="567"/>
        <w:rPr>
          <w:rFonts w:asciiTheme="minorHAnsi" w:hAnsiTheme="minorHAnsi" w:cstheme="minorHAnsi"/>
          <w:sz w:val="22"/>
          <w:szCs w:val="20"/>
          <w:lang w:eastAsia="en-US"/>
        </w:rPr>
      </w:pPr>
      <w:r w:rsidRPr="00D065E1">
        <w:rPr>
          <w:rFonts w:asciiTheme="minorHAnsi" w:hAnsiTheme="minorHAnsi" w:cstheme="minorHAnsi"/>
          <w:sz w:val="22"/>
          <w:szCs w:val="20"/>
          <w:lang w:eastAsia="en-US"/>
        </w:rPr>
        <w:t>Obligation des parties</w:t>
      </w:r>
    </w:p>
    <w:p w14:paraId="3269537C" w14:textId="77777777" w:rsidR="00D065E1" w:rsidRPr="00D065E1" w:rsidRDefault="00D065E1" w:rsidP="00D065E1">
      <w:pPr>
        <w:pStyle w:val="Corpsdetexte"/>
        <w:ind w:left="567" w:right="566"/>
        <w:rPr>
          <w:rFonts w:asciiTheme="minorHAnsi" w:hAnsiTheme="minorHAnsi" w:cstheme="minorHAnsi"/>
          <w:bCs/>
        </w:rPr>
      </w:pPr>
      <w:r w:rsidRPr="00D065E1">
        <w:rPr>
          <w:rFonts w:asciiTheme="minorHAnsi" w:hAnsiTheme="minorHAnsi" w:cstheme="minorHAnsi"/>
          <w:b/>
        </w:rPr>
        <w:t xml:space="preserve">L’établissement employeur doit impérativement cofinancer chaque </w:t>
      </w:r>
      <w:r>
        <w:rPr>
          <w:rFonts w:asciiTheme="minorHAnsi" w:hAnsiTheme="minorHAnsi" w:cstheme="minorHAnsi"/>
          <w:b/>
        </w:rPr>
        <w:t>candidature</w:t>
      </w:r>
      <w:r w:rsidRPr="00D065E1">
        <w:rPr>
          <w:rFonts w:asciiTheme="minorHAnsi" w:hAnsiTheme="minorHAnsi" w:cstheme="minorHAnsi"/>
          <w:b/>
        </w:rPr>
        <w:t xml:space="preserve"> a minima à parité avec l’aide régionale</w:t>
      </w:r>
      <w:r w:rsidRPr="00D065E1">
        <w:rPr>
          <w:rFonts w:asciiTheme="minorHAnsi" w:hAnsiTheme="minorHAnsi" w:cstheme="minorHAnsi"/>
          <w:bCs/>
        </w:rPr>
        <w:t>. Par exemple, un</w:t>
      </w:r>
      <w:r>
        <w:rPr>
          <w:rFonts w:asciiTheme="minorHAnsi" w:hAnsiTheme="minorHAnsi" w:cstheme="minorHAnsi"/>
          <w:bCs/>
        </w:rPr>
        <w:t>e demande à hauteur de</w:t>
      </w:r>
      <w:r w:rsidRPr="00D065E1">
        <w:rPr>
          <w:rFonts w:asciiTheme="minorHAnsi" w:hAnsiTheme="minorHAnsi" w:cstheme="minorHAnsi"/>
          <w:bCs/>
        </w:rPr>
        <w:t xml:space="preserve"> 10</w:t>
      </w:r>
      <w:r>
        <w:rPr>
          <w:rFonts w:asciiTheme="minorHAnsi" w:hAnsiTheme="minorHAnsi" w:cstheme="minorHAnsi"/>
          <w:bCs/>
        </w:rPr>
        <w:t xml:space="preserve"> 000 </w:t>
      </w:r>
      <w:r w:rsidRPr="00D065E1">
        <w:rPr>
          <w:rFonts w:asciiTheme="minorHAnsi" w:hAnsiTheme="minorHAnsi" w:cstheme="minorHAnsi"/>
          <w:bCs/>
        </w:rPr>
        <w:t>€ d’aide régionale nécessite une contribution de 10</w:t>
      </w:r>
      <w:r>
        <w:rPr>
          <w:rFonts w:asciiTheme="minorHAnsi" w:hAnsiTheme="minorHAnsi" w:cstheme="minorHAnsi"/>
          <w:bCs/>
        </w:rPr>
        <w:t xml:space="preserve"> 000 </w:t>
      </w:r>
      <w:r w:rsidRPr="00D065E1">
        <w:rPr>
          <w:rFonts w:asciiTheme="minorHAnsi" w:hAnsiTheme="minorHAnsi" w:cstheme="minorHAnsi"/>
          <w:bCs/>
        </w:rPr>
        <w:t>€ de l’établissement employeur. D’autres cofinanceurs peuvent intervenir (tel que le laboratoire d’accueil)</w:t>
      </w:r>
      <w:r>
        <w:rPr>
          <w:rFonts w:asciiTheme="minorHAnsi" w:hAnsiTheme="minorHAnsi" w:cstheme="minorHAnsi"/>
          <w:bCs/>
        </w:rPr>
        <w:t xml:space="preserve"> sous réserve que ce soit un complément aux </w:t>
      </w:r>
      <w:r w:rsidRPr="00D065E1">
        <w:rPr>
          <w:rFonts w:asciiTheme="minorHAnsi" w:hAnsiTheme="minorHAnsi" w:cstheme="minorHAnsi"/>
          <w:bCs/>
        </w:rPr>
        <w:t xml:space="preserve">50 % </w:t>
      </w:r>
      <w:r>
        <w:rPr>
          <w:rFonts w:asciiTheme="minorHAnsi" w:hAnsiTheme="minorHAnsi" w:cstheme="minorHAnsi"/>
          <w:bCs/>
        </w:rPr>
        <w:t>des apports de l’employeur</w:t>
      </w:r>
      <w:r w:rsidRPr="00D065E1">
        <w:rPr>
          <w:rFonts w:asciiTheme="minorHAnsi" w:hAnsiTheme="minorHAnsi" w:cstheme="minorHAnsi"/>
          <w:bCs/>
        </w:rPr>
        <w:t xml:space="preserve">. </w:t>
      </w:r>
    </w:p>
    <w:p w14:paraId="0DB4803C" w14:textId="77777777" w:rsidR="00D065E1" w:rsidRDefault="00D065E1" w:rsidP="00D065E1">
      <w:pPr>
        <w:pStyle w:val="Corpsdetexte"/>
        <w:ind w:left="567" w:right="566"/>
        <w:rPr>
          <w:rFonts w:asciiTheme="minorHAnsi" w:hAnsiTheme="minorHAnsi" w:cstheme="minorHAnsi"/>
          <w:bCs/>
        </w:rPr>
      </w:pPr>
    </w:p>
    <w:p w14:paraId="60A83C83" w14:textId="77777777" w:rsidR="00D065E1" w:rsidRDefault="00D065E1" w:rsidP="00D065E1">
      <w:pPr>
        <w:tabs>
          <w:tab w:val="left" w:pos="0"/>
          <w:tab w:val="left" w:pos="142"/>
        </w:tabs>
        <w:ind w:left="567" w:right="566"/>
        <w:jc w:val="both"/>
        <w:rPr>
          <w:rFonts w:asciiTheme="minorHAnsi" w:hAnsiTheme="minorHAnsi" w:cstheme="minorHAnsi"/>
          <w:sz w:val="20"/>
        </w:rPr>
      </w:pPr>
      <w:r w:rsidRPr="0001422F">
        <w:rPr>
          <w:rFonts w:asciiTheme="minorHAnsi" w:hAnsiTheme="minorHAnsi" w:cstheme="minorHAnsi"/>
          <w:sz w:val="20"/>
        </w:rPr>
        <w:t>Pour assurer le fonctionnement de PULSAR, les établissements s’engagent à </w:t>
      </w:r>
      <w:r>
        <w:rPr>
          <w:rFonts w:asciiTheme="minorHAnsi" w:hAnsiTheme="minorHAnsi" w:cstheme="minorHAnsi"/>
          <w:sz w:val="20"/>
        </w:rPr>
        <w:t xml:space="preserve">désigner un référent « Pulsar » qui participera à la construction et au suivi de l’offre de service. Il sera un interlocuteur privilégié des services de la Région et des établissements ligériens impliqués dans l’académie des jeunes chercheurs Pulsar. L’établissement s’assurera de l’engagement des chercheurs à suivre des formations ou activités proposées dans ce cadre. </w:t>
      </w:r>
    </w:p>
    <w:p w14:paraId="0BD89F65" w14:textId="77777777" w:rsidR="008938C2" w:rsidRPr="00AE0341" w:rsidRDefault="008938C2" w:rsidP="008938C2">
      <w:pPr>
        <w:pStyle w:val="Titre2"/>
        <w:spacing w:before="120" w:after="120"/>
        <w:ind w:left="567"/>
        <w:rPr>
          <w:rFonts w:asciiTheme="minorHAnsi" w:hAnsiTheme="minorHAnsi" w:cstheme="minorHAnsi"/>
          <w:color w:val="auto"/>
          <w:sz w:val="20"/>
          <w:szCs w:val="20"/>
        </w:rPr>
      </w:pPr>
      <w:r w:rsidRPr="00AE0341">
        <w:rPr>
          <w:rFonts w:asciiTheme="minorHAnsi" w:hAnsiTheme="minorHAnsi" w:cstheme="minorHAnsi"/>
          <w:color w:val="auto"/>
          <w:sz w:val="20"/>
          <w:szCs w:val="20"/>
        </w:rPr>
        <w:t>Dialogue science-société</w:t>
      </w:r>
    </w:p>
    <w:p w14:paraId="1067A4A2" w14:textId="77777777" w:rsidR="008938C2" w:rsidRPr="00AE0341" w:rsidRDefault="008938C2" w:rsidP="00353D9D">
      <w:pPr>
        <w:tabs>
          <w:tab w:val="left" w:pos="-720"/>
        </w:tabs>
        <w:suppressAutoHyphens/>
        <w:ind w:left="567" w:right="567"/>
        <w:jc w:val="both"/>
        <w:rPr>
          <w:rFonts w:asciiTheme="minorHAnsi" w:hAnsiTheme="minorHAnsi" w:cstheme="minorHAnsi"/>
          <w:sz w:val="20"/>
        </w:rPr>
      </w:pPr>
      <w:r w:rsidRPr="00AE0341">
        <w:rPr>
          <w:rFonts w:asciiTheme="minorHAnsi" w:hAnsiTheme="minorHAnsi" w:cstheme="minorHAnsi"/>
          <w:sz w:val="20"/>
        </w:rPr>
        <w:t xml:space="preserve">Le chercheur bénéficiant du soutien régional s’engage à réaliser : </w:t>
      </w:r>
    </w:p>
    <w:p w14:paraId="7323A481" w14:textId="77777777" w:rsidR="008938C2" w:rsidRPr="00AE0341" w:rsidRDefault="008938C2" w:rsidP="00353D9D">
      <w:pPr>
        <w:tabs>
          <w:tab w:val="left" w:pos="-720"/>
        </w:tabs>
        <w:suppressAutoHyphens/>
        <w:ind w:left="567" w:right="567"/>
        <w:jc w:val="both"/>
        <w:rPr>
          <w:rFonts w:asciiTheme="minorHAnsi" w:hAnsiTheme="minorHAnsi" w:cstheme="minorHAnsi"/>
          <w:sz w:val="20"/>
        </w:rPr>
      </w:pPr>
      <w:r w:rsidRPr="00AE0341">
        <w:rPr>
          <w:rFonts w:asciiTheme="minorHAnsi" w:hAnsiTheme="minorHAnsi" w:cstheme="minorHAnsi"/>
          <w:sz w:val="20"/>
        </w:rPr>
        <w:t>- une action de médiation scientifique (participation à un événement grand public tel que la « Fête de la Science » ou la « Nuit européenne des chercheurs », contribution à une action éducative auprès des scolaires, intervention dans une émission de radio, participation à un projet de médiation scientifique, etc.),</w:t>
      </w:r>
    </w:p>
    <w:p w14:paraId="396AD7E8" w14:textId="77777777" w:rsidR="008938C2" w:rsidRPr="00AE0341" w:rsidRDefault="008938C2" w:rsidP="00353D9D">
      <w:pPr>
        <w:tabs>
          <w:tab w:val="left" w:pos="-720"/>
        </w:tabs>
        <w:suppressAutoHyphens/>
        <w:ind w:left="567" w:right="567"/>
        <w:jc w:val="both"/>
        <w:rPr>
          <w:rFonts w:asciiTheme="minorHAnsi" w:hAnsiTheme="minorHAnsi" w:cstheme="minorHAnsi"/>
          <w:sz w:val="20"/>
        </w:rPr>
      </w:pPr>
      <w:r w:rsidRPr="00AE0341">
        <w:rPr>
          <w:rFonts w:asciiTheme="minorHAnsi" w:hAnsiTheme="minorHAnsi" w:cstheme="minorHAnsi"/>
          <w:sz w:val="20"/>
        </w:rPr>
        <w:t xml:space="preserve">- une publication grand public sur la plateforme </w:t>
      </w:r>
      <w:hyperlink r:id="rId8" w:history="1">
        <w:r w:rsidRPr="00AE0341">
          <w:rPr>
            <w:rFonts w:asciiTheme="minorHAnsi" w:hAnsiTheme="minorHAnsi" w:cstheme="minorHAnsi"/>
            <w:sz w:val="20"/>
          </w:rPr>
          <w:t>www.echosciences-paysdelaloire.fr</w:t>
        </w:r>
      </w:hyperlink>
      <w:r w:rsidRPr="00AE0341">
        <w:rPr>
          <w:rFonts w:asciiTheme="minorHAnsi" w:hAnsiTheme="minorHAnsi" w:cstheme="minorHAnsi"/>
          <w:sz w:val="20"/>
        </w:rPr>
        <w:t xml:space="preserve"> </w:t>
      </w:r>
    </w:p>
    <w:p w14:paraId="52E9C09D" w14:textId="77777777" w:rsidR="008938C2" w:rsidRPr="008938C2" w:rsidRDefault="008938C2" w:rsidP="008938C2">
      <w:pPr>
        <w:pStyle w:val="Titre2"/>
        <w:spacing w:before="120" w:after="120"/>
        <w:ind w:left="567"/>
        <w:rPr>
          <w:rFonts w:asciiTheme="minorHAnsi" w:hAnsiTheme="minorHAnsi" w:cstheme="minorHAnsi"/>
          <w:color w:val="auto"/>
          <w:sz w:val="22"/>
          <w:szCs w:val="20"/>
        </w:rPr>
      </w:pPr>
      <w:r w:rsidRPr="00AE0341">
        <w:rPr>
          <w:rFonts w:asciiTheme="minorHAnsi" w:hAnsiTheme="minorHAnsi" w:cstheme="minorHAnsi"/>
          <w:color w:val="auto"/>
          <w:sz w:val="20"/>
          <w:szCs w:val="20"/>
        </w:rPr>
        <w:t>Communication</w:t>
      </w:r>
    </w:p>
    <w:p w14:paraId="00CE13AA" w14:textId="6C8F1F00" w:rsidR="00620C84" w:rsidRPr="00AE0341" w:rsidRDefault="008938C2" w:rsidP="00353D9D">
      <w:pPr>
        <w:tabs>
          <w:tab w:val="left" w:pos="-720"/>
        </w:tabs>
        <w:suppressAutoHyphens/>
        <w:ind w:left="567" w:right="567"/>
        <w:jc w:val="both"/>
        <w:rPr>
          <w:rFonts w:asciiTheme="minorHAnsi" w:hAnsiTheme="minorHAnsi" w:cstheme="minorHAnsi"/>
          <w:sz w:val="20"/>
        </w:rPr>
      </w:pPr>
      <w:r w:rsidRPr="00AE0341">
        <w:rPr>
          <w:rFonts w:asciiTheme="minorHAnsi" w:hAnsiTheme="minorHAnsi" w:cstheme="minorHAnsi"/>
          <w:sz w:val="20"/>
        </w:rPr>
        <w:t>Le bénéficiaire s'engage à mentionner le soutien financier de la Région sur l’ensemble de ses documents et publications officiels de communication relatif à la subvention, notamment en faisant figurer le logo de la Région. Il s'engage également à faire mention du soutien de la Région dans ses rapports avec les médias, en informant préalablement les services régionaux de ces opérations médiatiques</w:t>
      </w:r>
    </w:p>
    <w:p w14:paraId="2441D701" w14:textId="77777777" w:rsidR="008938C2" w:rsidRPr="00D065E1" w:rsidRDefault="008938C2" w:rsidP="008938C2">
      <w:pPr>
        <w:tabs>
          <w:tab w:val="left" w:pos="-720"/>
        </w:tabs>
        <w:suppressAutoHyphens/>
        <w:ind w:left="567" w:right="566"/>
        <w:jc w:val="both"/>
        <w:rPr>
          <w:rFonts w:asciiTheme="minorHAnsi" w:hAnsiTheme="minorHAnsi"/>
          <w:spacing w:val="-2"/>
          <w:sz w:val="20"/>
        </w:rPr>
      </w:pPr>
    </w:p>
    <w:p w14:paraId="7CD505EB" w14:textId="77777777" w:rsidR="00620C84" w:rsidRPr="00D065E1" w:rsidRDefault="00620C84" w:rsidP="00AB2149">
      <w:pPr>
        <w:shd w:val="clear" w:color="auto" w:fill="0B3A62"/>
        <w:tabs>
          <w:tab w:val="left" w:pos="-720"/>
          <w:tab w:val="left" w:pos="709"/>
        </w:tabs>
        <w:suppressAutoHyphens/>
        <w:ind w:left="567" w:right="566"/>
        <w:jc w:val="both"/>
        <w:rPr>
          <w:rFonts w:asciiTheme="minorHAnsi" w:hAnsiTheme="minorHAnsi" w:cstheme="minorHAnsi"/>
          <w:b/>
          <w:bCs/>
          <w:spacing w:val="-2"/>
          <w:sz w:val="22"/>
          <w:szCs w:val="22"/>
        </w:rPr>
      </w:pPr>
      <w:r w:rsidRPr="00D065E1">
        <w:rPr>
          <w:rFonts w:asciiTheme="minorHAnsi" w:hAnsiTheme="minorHAnsi" w:cstheme="minorHAnsi"/>
          <w:b/>
          <w:bCs/>
          <w:spacing w:val="-2"/>
          <w:sz w:val="22"/>
          <w:szCs w:val="22"/>
        </w:rPr>
        <w:t>NOTA</w:t>
      </w:r>
    </w:p>
    <w:p w14:paraId="274CC67B" w14:textId="7018568D" w:rsidR="00620C84" w:rsidRPr="00D065E1" w:rsidRDefault="00620C84" w:rsidP="00701FAC">
      <w:pPr>
        <w:ind w:left="567" w:right="566"/>
        <w:jc w:val="both"/>
        <w:rPr>
          <w:rFonts w:asciiTheme="minorHAnsi" w:hAnsiTheme="minorHAnsi"/>
          <w:spacing w:val="-2"/>
          <w:sz w:val="20"/>
        </w:rPr>
      </w:pPr>
      <w:r w:rsidRPr="00D065E1">
        <w:rPr>
          <w:rFonts w:asciiTheme="minorHAnsi" w:hAnsiTheme="minorHAnsi"/>
          <w:spacing w:val="-2"/>
          <w:sz w:val="20"/>
        </w:rPr>
        <w:t>La conformité du projet aux critères d’éligibilité n’entraîne pas l’attribution automatique de l’aide sollicitée. La Région conserve un pouvoir d’appréciation fondé notamment sur le degré d’adéquation du projet présenté avec ses axes politiques, la disponibilité des crédits, le niveau de consommation de l’enveloppe budgétaire ou encore l’intérêt régional du projet.</w:t>
      </w:r>
    </w:p>
    <w:p w14:paraId="476735FF" w14:textId="77777777" w:rsidR="00620C84" w:rsidRPr="00D065E1" w:rsidRDefault="00620C84" w:rsidP="00AB2149">
      <w:pPr>
        <w:ind w:left="567" w:right="566"/>
        <w:jc w:val="both"/>
        <w:rPr>
          <w:rFonts w:asciiTheme="minorHAnsi" w:hAnsiTheme="minorHAnsi"/>
          <w:spacing w:val="-2"/>
          <w:sz w:val="20"/>
        </w:rPr>
      </w:pPr>
    </w:p>
    <w:p w14:paraId="5D8F6541" w14:textId="77777777" w:rsidR="00620C84" w:rsidRPr="00D065E1" w:rsidRDefault="00620C84" w:rsidP="00AB2149">
      <w:pPr>
        <w:shd w:val="clear" w:color="auto" w:fill="0B3A62"/>
        <w:tabs>
          <w:tab w:val="left" w:pos="-720"/>
          <w:tab w:val="left" w:pos="709"/>
        </w:tabs>
        <w:suppressAutoHyphens/>
        <w:ind w:left="567" w:right="566"/>
        <w:jc w:val="both"/>
        <w:rPr>
          <w:rFonts w:asciiTheme="minorHAnsi" w:hAnsiTheme="minorHAnsi" w:cstheme="minorHAnsi"/>
          <w:b/>
          <w:bCs/>
          <w:spacing w:val="-2"/>
          <w:sz w:val="22"/>
          <w:szCs w:val="22"/>
        </w:rPr>
      </w:pPr>
      <w:bookmarkStart w:id="4" w:name="_Hlk55381051"/>
      <w:r w:rsidRPr="00D065E1">
        <w:rPr>
          <w:rFonts w:asciiTheme="minorHAnsi" w:hAnsiTheme="minorHAnsi" w:cstheme="minorHAnsi"/>
          <w:b/>
          <w:bCs/>
          <w:spacing w:val="-2"/>
          <w:sz w:val="22"/>
          <w:szCs w:val="22"/>
        </w:rPr>
        <w:t>CONTACT</w:t>
      </w:r>
    </w:p>
    <w:p w14:paraId="250B3B2D" w14:textId="77777777" w:rsidR="00AE6C11" w:rsidRPr="006A7144" w:rsidRDefault="00AE6C11" w:rsidP="00AB2149">
      <w:pPr>
        <w:spacing w:line="288" w:lineRule="auto"/>
        <w:ind w:left="567" w:right="566"/>
        <w:rPr>
          <w:rFonts w:asciiTheme="minorHAnsi" w:hAnsiTheme="minorHAnsi"/>
          <w:b/>
          <w:bCs/>
          <w:spacing w:val="-2"/>
          <w:sz w:val="12"/>
          <w:szCs w:val="12"/>
        </w:rPr>
      </w:pPr>
    </w:p>
    <w:p w14:paraId="7F25CACB" w14:textId="29E082EB" w:rsidR="00620C84" w:rsidRPr="006A7144" w:rsidRDefault="00620C84" w:rsidP="00AB2149">
      <w:pPr>
        <w:spacing w:line="288" w:lineRule="auto"/>
        <w:ind w:left="567" w:right="566"/>
        <w:rPr>
          <w:rFonts w:asciiTheme="minorHAnsi" w:hAnsiTheme="minorHAnsi"/>
          <w:b/>
          <w:bCs/>
          <w:spacing w:val="-2"/>
          <w:sz w:val="18"/>
          <w:szCs w:val="18"/>
        </w:rPr>
      </w:pPr>
      <w:r w:rsidRPr="006A7144">
        <w:rPr>
          <w:rFonts w:asciiTheme="minorHAnsi" w:hAnsiTheme="minorHAnsi"/>
          <w:b/>
          <w:bCs/>
          <w:spacing w:val="-2"/>
          <w:sz w:val="18"/>
          <w:szCs w:val="18"/>
        </w:rPr>
        <w:t>Région des Pays de la Loire</w:t>
      </w:r>
    </w:p>
    <w:p w14:paraId="5E3C02B6" w14:textId="231AA460" w:rsidR="00620C84" w:rsidRPr="006A7144" w:rsidRDefault="00620C84" w:rsidP="00AB2149">
      <w:pPr>
        <w:spacing w:line="288" w:lineRule="auto"/>
        <w:ind w:left="567" w:right="566"/>
        <w:rPr>
          <w:rFonts w:asciiTheme="minorHAnsi" w:hAnsiTheme="minorHAnsi"/>
          <w:spacing w:val="-2"/>
          <w:sz w:val="18"/>
          <w:szCs w:val="18"/>
        </w:rPr>
      </w:pPr>
      <w:r w:rsidRPr="006A7144">
        <w:rPr>
          <w:rFonts w:asciiTheme="minorHAnsi" w:hAnsiTheme="minorHAnsi"/>
          <w:spacing w:val="-2"/>
          <w:sz w:val="18"/>
          <w:szCs w:val="18"/>
        </w:rPr>
        <w:t>Direction de l’Enseignement Supérieur et de la Recherche</w:t>
      </w:r>
      <w:r w:rsidR="006A7144">
        <w:rPr>
          <w:rFonts w:asciiTheme="minorHAnsi" w:hAnsiTheme="minorHAnsi"/>
          <w:spacing w:val="-2"/>
          <w:sz w:val="18"/>
          <w:szCs w:val="18"/>
        </w:rPr>
        <w:t xml:space="preserve"> - </w:t>
      </w:r>
      <w:r w:rsidRPr="006A7144">
        <w:rPr>
          <w:rFonts w:asciiTheme="minorHAnsi" w:hAnsiTheme="minorHAnsi"/>
          <w:spacing w:val="-2"/>
          <w:sz w:val="18"/>
          <w:szCs w:val="18"/>
        </w:rPr>
        <w:t>Service Recherche</w:t>
      </w:r>
    </w:p>
    <w:p w14:paraId="2EBDC5BE" w14:textId="5020AA0D" w:rsidR="00092E42" w:rsidRPr="00D065E1" w:rsidRDefault="00620C84" w:rsidP="006A7144">
      <w:pPr>
        <w:spacing w:line="288" w:lineRule="auto"/>
        <w:ind w:left="567" w:right="566"/>
        <w:rPr>
          <w:sz w:val="22"/>
          <w:szCs w:val="18"/>
        </w:rPr>
      </w:pPr>
      <w:r w:rsidRPr="006A7144">
        <w:rPr>
          <w:rFonts w:asciiTheme="minorHAnsi" w:hAnsiTheme="minorHAnsi"/>
          <w:spacing w:val="-2"/>
          <w:sz w:val="18"/>
          <w:szCs w:val="18"/>
        </w:rPr>
        <w:t xml:space="preserve">Tel : 02 28 20 56 36 – mail : </w:t>
      </w:r>
      <w:bookmarkEnd w:id="4"/>
      <w:r w:rsidR="00E1038B" w:rsidRPr="006A7144">
        <w:rPr>
          <w:rStyle w:val="Lienhypertexte"/>
          <w:rFonts w:asciiTheme="minorHAnsi" w:hAnsiTheme="minorHAnsi" w:cstheme="minorHAnsi"/>
          <w:bCs/>
          <w:spacing w:val="-2"/>
          <w:sz w:val="18"/>
          <w:szCs w:val="18"/>
        </w:rPr>
        <w:t>service.recherche</w:t>
      </w:r>
      <w:r w:rsidRPr="006A7144">
        <w:rPr>
          <w:rStyle w:val="Lienhypertexte"/>
          <w:rFonts w:asciiTheme="minorHAnsi" w:hAnsiTheme="minorHAnsi" w:cstheme="minorHAnsi"/>
          <w:bCs/>
          <w:spacing w:val="-2"/>
          <w:sz w:val="18"/>
          <w:szCs w:val="18"/>
        </w:rPr>
        <w:t>@paysdelaloire.fr</w:t>
      </w:r>
      <w:r w:rsidRPr="006A7144">
        <w:rPr>
          <w:rFonts w:asciiTheme="minorHAnsi" w:hAnsiTheme="minorHAnsi" w:cstheme="minorHAnsi"/>
          <w:sz w:val="18"/>
          <w:szCs w:val="18"/>
        </w:rPr>
        <w:t xml:space="preserve"> </w:t>
      </w:r>
    </w:p>
    <w:sectPr w:rsidR="00092E42" w:rsidRPr="00D065E1" w:rsidSect="007757EE">
      <w:headerReference w:type="default" r:id="rId9"/>
      <w:footerReference w:type="even" r:id="rId10"/>
      <w:footerReference w:type="default" r:id="rId11"/>
      <w:headerReference w:type="first" r:id="rId12"/>
      <w:footerReference w:type="first" r:id="rId13"/>
      <w:type w:val="continuous"/>
      <w:pgSz w:w="11906" w:h="16838"/>
      <w:pgMar w:top="1418" w:right="566"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1179" w14:textId="77777777" w:rsidR="00562AD3" w:rsidRDefault="00562AD3" w:rsidP="00A922A7">
      <w:r>
        <w:separator/>
      </w:r>
    </w:p>
  </w:endnote>
  <w:endnote w:type="continuationSeparator" w:id="0">
    <w:p w14:paraId="27975EBD" w14:textId="77777777" w:rsidR="00562AD3" w:rsidRDefault="00562AD3" w:rsidP="00A9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356B" w14:textId="77777777" w:rsidR="006A317A" w:rsidRDefault="00D767E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1D283B04" w14:textId="77777777" w:rsidR="006A317A" w:rsidRDefault="006A31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1A7E" w14:textId="0BAB2533" w:rsidR="000D51F3" w:rsidRDefault="000D51F3" w:rsidP="000D51F3">
    <w:pPr>
      <w:pStyle w:val="Pieddepage"/>
      <w:jc w:val="center"/>
      <w:rPr>
        <w:rStyle w:val="Numrodepage"/>
      </w:rPr>
    </w:pPr>
  </w:p>
  <w:p w14:paraId="3C938D37" w14:textId="18D5FC07" w:rsidR="006A317A" w:rsidRDefault="000D51F3" w:rsidP="006D2225">
    <w:pPr>
      <w:pStyle w:val="Pieddepage"/>
      <w:jc w:val="center"/>
      <w:rPr>
        <w:rStyle w:val="Numrodepage"/>
      </w:rPr>
    </w:pPr>
    <w:r>
      <w:rPr>
        <w:rStyle w:val="Numrodepage"/>
      </w:rPr>
      <w:t>Région Pays de la Loire – DESR – Service Recherche</w:t>
    </w:r>
    <w:r w:rsidR="00E4270C">
      <w:rPr>
        <w:rStyle w:val="Numrodepage"/>
      </w:rPr>
      <w:t xml:space="preserve"> </w:t>
    </w:r>
    <w:r w:rsidR="00E4270C" w:rsidRPr="00205BFD">
      <w:rPr>
        <w:rStyle w:val="Numrodepage"/>
        <w:b/>
        <w:bCs/>
      </w:rPr>
      <w:t>Version 202</w:t>
    </w:r>
    <w:r w:rsidR="00E67E55">
      <w:rPr>
        <w:rStyle w:val="Numrodepage"/>
        <w:b/>
        <w:bCs/>
      </w:rPr>
      <w:t>6</w:t>
    </w:r>
    <w:r>
      <w:rPr>
        <w:rStyle w:val="Numrodepage"/>
      </w:rPr>
      <w:tab/>
    </w:r>
    <w:r>
      <w:rPr>
        <w:rStyle w:val="Numrodepage"/>
      </w:rPr>
      <w:tab/>
      <w:t xml:space="preserve">        </w:t>
    </w:r>
    <w:r w:rsidRPr="000D51F3">
      <w:rPr>
        <w:rStyle w:val="Numrodepage"/>
      </w:rPr>
      <w:fldChar w:fldCharType="begin"/>
    </w:r>
    <w:r w:rsidRPr="000D51F3">
      <w:rPr>
        <w:rStyle w:val="Numrodepage"/>
      </w:rPr>
      <w:instrText>PAGE   \* MERGEFORMAT</w:instrText>
    </w:r>
    <w:r w:rsidRPr="000D51F3">
      <w:rPr>
        <w:rStyle w:val="Numrodepage"/>
      </w:rPr>
      <w:fldChar w:fldCharType="separate"/>
    </w:r>
    <w:r w:rsidRPr="000D51F3">
      <w:rPr>
        <w:rStyle w:val="Numrodepage"/>
      </w:rPr>
      <w:t>1</w:t>
    </w:r>
    <w:r w:rsidRPr="000D51F3">
      <w:rPr>
        <w:rStyle w:val="Numrodepage"/>
      </w:rPr>
      <w:fldChar w:fldCharType="end"/>
    </w:r>
    <w:r>
      <w:rPr>
        <w:rStyle w:val="Numrodepag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92053"/>
      <w:docPartObj>
        <w:docPartGallery w:val="Page Numbers (Bottom of Page)"/>
        <w:docPartUnique/>
      </w:docPartObj>
    </w:sdtPr>
    <w:sdtEndPr/>
    <w:sdtContent>
      <w:p w14:paraId="29CB0B8A" w14:textId="5B5F825D" w:rsidR="00D611DF" w:rsidRDefault="00D611DF">
        <w:pPr>
          <w:pStyle w:val="Pieddepage"/>
          <w:jc w:val="right"/>
        </w:pPr>
        <w:r>
          <w:fldChar w:fldCharType="begin"/>
        </w:r>
        <w:r>
          <w:instrText>PAGE   \* MERGEFORMAT</w:instrText>
        </w:r>
        <w:r>
          <w:fldChar w:fldCharType="separate"/>
        </w:r>
        <w:r>
          <w:t>2</w:t>
        </w:r>
        <w:r>
          <w:fldChar w:fldCharType="end"/>
        </w:r>
      </w:p>
    </w:sdtContent>
  </w:sdt>
  <w:p w14:paraId="2F8BF503" w14:textId="77777777" w:rsidR="006A317A" w:rsidRDefault="006A31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1342" w14:textId="77777777" w:rsidR="00562AD3" w:rsidRDefault="00562AD3" w:rsidP="00A922A7">
      <w:r>
        <w:separator/>
      </w:r>
    </w:p>
  </w:footnote>
  <w:footnote w:type="continuationSeparator" w:id="0">
    <w:p w14:paraId="0E32A6EF" w14:textId="77777777" w:rsidR="00562AD3" w:rsidRDefault="00562AD3" w:rsidP="00A922A7">
      <w:r>
        <w:continuationSeparator/>
      </w:r>
    </w:p>
  </w:footnote>
  <w:footnote w:id="1">
    <w:p w14:paraId="3C146B21" w14:textId="77777777" w:rsidR="00BF6DFC" w:rsidRPr="00205BFD" w:rsidRDefault="00BF6DFC" w:rsidP="00205BFD">
      <w:pPr>
        <w:tabs>
          <w:tab w:val="left" w:pos="-720"/>
        </w:tabs>
        <w:suppressAutoHyphens/>
        <w:ind w:right="567"/>
        <w:jc w:val="both"/>
        <w:rPr>
          <w:rFonts w:asciiTheme="minorHAnsi" w:hAnsiTheme="minorHAnsi"/>
          <w:i/>
          <w:iCs/>
          <w:spacing w:val="-2"/>
          <w:sz w:val="16"/>
          <w:szCs w:val="16"/>
        </w:rPr>
      </w:pPr>
      <w:r>
        <w:rPr>
          <w:rStyle w:val="Appelnotedebasdep"/>
        </w:rPr>
        <w:footnoteRef/>
      </w:r>
      <w:r>
        <w:t xml:space="preserve"> </w:t>
      </w:r>
      <w:r w:rsidRPr="00205BFD">
        <w:rPr>
          <w:rFonts w:asciiTheme="minorHAnsi" w:hAnsiTheme="minorHAnsi"/>
          <w:i/>
          <w:iCs/>
          <w:spacing w:val="-2"/>
          <w:sz w:val="16"/>
          <w:szCs w:val="16"/>
        </w:rPr>
        <w:t>En fonction du caractère économique ou non de l’activité, les aides seront attribuées dans les conditions et limites des taux d’aides maximum prévus par le ou les règlements ou régimes d’aide applicables au projet.</w:t>
      </w:r>
    </w:p>
    <w:p w14:paraId="765E9DB6" w14:textId="77777777" w:rsidR="00BF6DFC" w:rsidRPr="00205BFD" w:rsidRDefault="00BF6DFC" w:rsidP="00205BFD">
      <w:pPr>
        <w:tabs>
          <w:tab w:val="left" w:pos="-720"/>
        </w:tabs>
        <w:suppressAutoHyphens/>
        <w:ind w:right="567"/>
        <w:jc w:val="both"/>
        <w:rPr>
          <w:rFonts w:asciiTheme="minorHAnsi" w:hAnsiTheme="minorHAnsi"/>
          <w:i/>
          <w:iCs/>
          <w:spacing w:val="-2"/>
          <w:sz w:val="16"/>
          <w:szCs w:val="16"/>
        </w:rPr>
      </w:pPr>
      <w:r w:rsidRPr="00205BFD">
        <w:rPr>
          <w:rFonts w:asciiTheme="minorHAnsi" w:hAnsiTheme="minorHAnsi"/>
          <w:i/>
          <w:iCs/>
          <w:spacing w:val="-2"/>
          <w:sz w:val="16"/>
          <w:szCs w:val="16"/>
        </w:rPr>
        <w:t>NB : Les règlements et régimes d’aides en visa sont mentionnés à titre indicatif et non exhaustif, la réglementation pouvant également évoluer en la matière.</w:t>
      </w:r>
    </w:p>
    <w:p w14:paraId="194065AD" w14:textId="26D54F52" w:rsidR="00BF6DFC" w:rsidRDefault="00BF6DFC">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73DF" w14:textId="3D9714C1" w:rsidR="0038721F" w:rsidRPr="007757EE" w:rsidRDefault="00793CB1" w:rsidP="007757EE">
    <w:pPr>
      <w:ind w:left="142"/>
      <w:rPr>
        <w:sz w:val="16"/>
        <w:szCs w:val="16"/>
      </w:rPr>
    </w:pPr>
    <w:r w:rsidRPr="007757EE">
      <w:rPr>
        <w:rFonts w:asciiTheme="minorHAnsi" w:hAnsiTheme="minorHAnsi"/>
        <w:bCs/>
        <w:noProof/>
        <w:sz w:val="16"/>
        <w:szCs w:val="16"/>
      </w:rPr>
      <w:drawing>
        <wp:anchor distT="0" distB="0" distL="114300" distR="114300" simplePos="0" relativeHeight="251701248" behindDoc="1" locked="0" layoutInCell="1" allowOverlap="1" wp14:anchorId="374E69AF" wp14:editId="0770DB84">
          <wp:simplePos x="0" y="0"/>
          <wp:positionH relativeFrom="margin">
            <wp:posOffset>3766820</wp:posOffset>
          </wp:positionH>
          <wp:positionV relativeFrom="paragraph">
            <wp:posOffset>-161925</wp:posOffset>
          </wp:positionV>
          <wp:extent cx="956945" cy="508635"/>
          <wp:effectExtent l="0" t="0" r="0" b="5715"/>
          <wp:wrapNone/>
          <wp:docPr id="977817504" name="Image 977817504" descr="Une image contenant Police, Graphique, logo,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logo, blanc&#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l="12560" t="13892" r="17762" b="23089"/>
                  <a:stretch/>
                </pic:blipFill>
                <pic:spPr bwMode="auto">
                  <a:xfrm>
                    <a:off x="0" y="0"/>
                    <a:ext cx="956945" cy="508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757EE">
      <w:rPr>
        <w:bCs/>
        <w:noProof/>
        <w:sz w:val="16"/>
        <w:szCs w:val="16"/>
      </w:rPr>
      <w:drawing>
        <wp:anchor distT="0" distB="0" distL="114300" distR="114300" simplePos="0" relativeHeight="251699200" behindDoc="0" locked="0" layoutInCell="1" allowOverlap="1" wp14:anchorId="2CC26456" wp14:editId="3E17A9F0">
          <wp:simplePos x="0" y="0"/>
          <wp:positionH relativeFrom="margin">
            <wp:posOffset>2381885</wp:posOffset>
          </wp:positionH>
          <wp:positionV relativeFrom="paragraph">
            <wp:posOffset>-278765</wp:posOffset>
          </wp:positionV>
          <wp:extent cx="1363980" cy="757555"/>
          <wp:effectExtent l="0" t="0" r="7620" b="4445"/>
          <wp:wrapNone/>
          <wp:docPr id="1742278173" name="Image 174227817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11285" name="Image 2" descr="Une image contenant texte, Police, logo, Graphi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363980" cy="7575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F466" w14:textId="5252C626" w:rsidR="00A922A7" w:rsidRPr="0038721F" w:rsidRDefault="0038721F" w:rsidP="0038721F">
    <w:pPr>
      <w:shd w:val="clear" w:color="auto" w:fill="FFFFFF"/>
      <w:spacing w:after="120"/>
      <w:ind w:left="567" w:right="612"/>
      <w:rPr>
        <w:rFonts w:ascii="Arial Narrow" w:hAnsi="Arial Narrow" w:cs="Arial"/>
        <w:b/>
        <w:color w:val="1F497D"/>
        <w:sz w:val="20"/>
        <w:szCs w:val="24"/>
      </w:rPr>
    </w:pPr>
    <w:r w:rsidRPr="0038721F">
      <w:rPr>
        <w:rFonts w:ascii="Arial Narrow" w:hAnsi="Arial Narrow" w:cs="Arial"/>
        <w:b/>
        <w:noProof/>
        <w:color w:val="1F497D"/>
        <w:sz w:val="22"/>
        <w:szCs w:val="24"/>
      </w:rPr>
      <mc:AlternateContent>
        <mc:Choice Requires="wps">
          <w:drawing>
            <wp:anchor distT="0" distB="0" distL="114300" distR="114300" simplePos="0" relativeHeight="251694080" behindDoc="0" locked="0" layoutInCell="0" allowOverlap="1" wp14:anchorId="6366F93A" wp14:editId="007407B5">
              <wp:simplePos x="0" y="0"/>
              <wp:positionH relativeFrom="margin">
                <wp:align>left</wp:align>
              </wp:positionH>
              <wp:positionV relativeFrom="topMargin">
                <wp:align>center</wp:align>
              </wp:positionV>
              <wp:extent cx="5943600" cy="170815"/>
              <wp:effectExtent l="0" t="0" r="0" b="1905"/>
              <wp:wrapNone/>
              <wp:docPr id="218" name="Zone de texte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re"/>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14:paraId="15A8DB5D" w14:textId="77777777" w:rsidR="0038721F" w:rsidRDefault="0038721F">
                              <w:r>
                                <w:t>[Titre du document]</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366F93A" id="_x0000_t202" coordsize="21600,21600" o:spt="202" path="m,l,21600r21600,l21600,xe">
              <v:stroke joinstyle="miter"/>
              <v:path gradientshapeok="t" o:connecttype="rect"/>
            </v:shapetype>
            <v:shape id="Zone de texte 218" o:spid="_x0000_s1026" type="#_x0000_t202" style="position:absolute;left:0;text-align:left;margin-left:0;margin-top:0;width:468pt;height:13.45pt;z-index:25169408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alias w:val="Titre"/>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14:paraId="15A8DB5D" w14:textId="77777777" w:rsidR="0038721F" w:rsidRDefault="0038721F">
                        <w:r>
                          <w:t>[Titre du document]</w:t>
                        </w:r>
                      </w:p>
                    </w:sdtContent>
                  </w:sdt>
                </w:txbxContent>
              </v:textbox>
              <w10:wrap anchorx="margin" anchory="margin"/>
            </v:shape>
          </w:pict>
        </mc:Fallback>
      </mc:AlternateContent>
    </w:r>
    <w:r w:rsidRPr="0038721F">
      <w:rPr>
        <w:rFonts w:ascii="Arial Narrow" w:hAnsi="Arial Narrow" w:cs="Arial"/>
        <w:b/>
        <w:noProof/>
        <w:color w:val="1F497D"/>
        <w:sz w:val="22"/>
        <w:szCs w:val="24"/>
      </w:rPr>
      <mc:AlternateContent>
        <mc:Choice Requires="wps">
          <w:drawing>
            <wp:anchor distT="0" distB="0" distL="114300" distR="114300" simplePos="0" relativeHeight="251693056" behindDoc="0" locked="0" layoutInCell="0" allowOverlap="1" wp14:anchorId="7E5851DD" wp14:editId="1D498473">
              <wp:simplePos x="0" y="0"/>
              <wp:positionH relativeFrom="page">
                <wp:align>left</wp:align>
              </wp:positionH>
              <wp:positionV relativeFrom="topMargin">
                <wp:align>center</wp:align>
              </wp:positionV>
              <wp:extent cx="914400" cy="170815"/>
              <wp:effectExtent l="0" t="0" r="0" b="635"/>
              <wp:wrapNone/>
              <wp:docPr id="219" name="Zone de texte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09F44D2A" w14:textId="77777777" w:rsidR="0038721F" w:rsidRDefault="0038721F">
                          <w:pPr>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E5851DD" id="Zone de texte 219" o:spid="_x0000_s1027" type="#_x0000_t202" style="position:absolute;left:0;text-align:left;margin-left:0;margin-top:0;width:1in;height:13.45pt;z-index:25169305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09F44D2A" w14:textId="77777777" w:rsidR="0038721F" w:rsidRDefault="0038721F">
                    <w:pPr>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496"/>
    <w:multiLevelType w:val="hybridMultilevel"/>
    <w:tmpl w:val="B83A24BC"/>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42066B5"/>
    <w:multiLevelType w:val="hybridMultilevel"/>
    <w:tmpl w:val="3F88BF7C"/>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067C703A"/>
    <w:multiLevelType w:val="hybridMultilevel"/>
    <w:tmpl w:val="F4B2EA42"/>
    <w:lvl w:ilvl="0" w:tplc="F5A8E30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0D121F21"/>
    <w:multiLevelType w:val="hybridMultilevel"/>
    <w:tmpl w:val="B3F8E0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4E159C"/>
    <w:multiLevelType w:val="hybridMultilevel"/>
    <w:tmpl w:val="62C0F74C"/>
    <w:lvl w:ilvl="0" w:tplc="F4CE3760">
      <w:numFmt w:val="bullet"/>
      <w:lvlText w:val="-"/>
      <w:lvlJc w:val="left"/>
      <w:pPr>
        <w:ind w:left="1287" w:hanging="360"/>
      </w:pPr>
      <w:rPr>
        <w:rFonts w:ascii="Calibri" w:eastAsiaTheme="minorHAnsi" w:hAnsi="Calibri"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0E6267DB"/>
    <w:multiLevelType w:val="hybridMultilevel"/>
    <w:tmpl w:val="F2DC9CCC"/>
    <w:lvl w:ilvl="0" w:tplc="01009A94">
      <w:start w:val="1"/>
      <w:numFmt w:val="bullet"/>
      <w:lvlText w:val="→"/>
      <w:lvlJc w:val="left"/>
      <w:pPr>
        <w:ind w:left="786" w:hanging="360"/>
      </w:pPr>
      <w:rPr>
        <w:rFonts w:ascii="Arial" w:hAnsi="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15:restartNumberingAfterBreak="0">
    <w:nsid w:val="0F142E9B"/>
    <w:multiLevelType w:val="hybridMultilevel"/>
    <w:tmpl w:val="3B60367A"/>
    <w:lvl w:ilvl="0" w:tplc="01009A94">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17C814ED"/>
    <w:multiLevelType w:val="hybridMultilevel"/>
    <w:tmpl w:val="D33C45EC"/>
    <w:lvl w:ilvl="0" w:tplc="4B80F356">
      <w:start w:val="1"/>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0C249F"/>
    <w:multiLevelType w:val="hybridMultilevel"/>
    <w:tmpl w:val="FB28CF02"/>
    <w:lvl w:ilvl="0" w:tplc="8C58948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641A00"/>
    <w:multiLevelType w:val="hybridMultilevel"/>
    <w:tmpl w:val="5888BD68"/>
    <w:lvl w:ilvl="0" w:tplc="01009A94">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1F971D6D"/>
    <w:multiLevelType w:val="hybridMultilevel"/>
    <w:tmpl w:val="4DE2636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1FB21EC4"/>
    <w:multiLevelType w:val="hybridMultilevel"/>
    <w:tmpl w:val="AD2E6A40"/>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2993231F"/>
    <w:multiLevelType w:val="hybridMultilevel"/>
    <w:tmpl w:val="1EF020CE"/>
    <w:lvl w:ilvl="0" w:tplc="01009A94">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2E680402"/>
    <w:multiLevelType w:val="hybridMultilevel"/>
    <w:tmpl w:val="C9A4119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2E6C200C"/>
    <w:multiLevelType w:val="hybridMultilevel"/>
    <w:tmpl w:val="AA3091A4"/>
    <w:lvl w:ilvl="0" w:tplc="594088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356824D8"/>
    <w:multiLevelType w:val="hybridMultilevel"/>
    <w:tmpl w:val="DEDE700A"/>
    <w:lvl w:ilvl="0" w:tplc="040C0005">
      <w:start w:val="1"/>
      <w:numFmt w:val="bullet"/>
      <w:lvlText w:val=""/>
      <w:lvlJc w:val="left"/>
      <w:pPr>
        <w:ind w:left="1146" w:hanging="360"/>
      </w:pPr>
      <w:rPr>
        <w:rFonts w:ascii="Wingdings" w:hAnsi="Wingdings"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37723DD0"/>
    <w:multiLevelType w:val="hybridMultilevel"/>
    <w:tmpl w:val="395031E8"/>
    <w:lvl w:ilvl="0" w:tplc="01009A94">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383B5C96"/>
    <w:multiLevelType w:val="hybridMultilevel"/>
    <w:tmpl w:val="5CC437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271C50"/>
    <w:multiLevelType w:val="hybridMultilevel"/>
    <w:tmpl w:val="A0684A02"/>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9" w15:restartNumberingAfterBreak="0">
    <w:nsid w:val="48DA1767"/>
    <w:multiLevelType w:val="hybridMultilevel"/>
    <w:tmpl w:val="349CBF96"/>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4996495C"/>
    <w:multiLevelType w:val="hybridMultilevel"/>
    <w:tmpl w:val="EADEDE8E"/>
    <w:lvl w:ilvl="0" w:tplc="F4CE3760">
      <w:numFmt w:val="bullet"/>
      <w:lvlText w:val="-"/>
      <w:lvlJc w:val="left"/>
      <w:pPr>
        <w:ind w:left="1286" w:hanging="360"/>
      </w:pPr>
      <w:rPr>
        <w:rFonts w:ascii="Calibri" w:eastAsiaTheme="minorHAnsi" w:hAnsi="Calibri" w:cs="Times New Roman" w:hint="default"/>
      </w:rPr>
    </w:lvl>
    <w:lvl w:ilvl="1" w:tplc="040C0003">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21" w15:restartNumberingAfterBreak="0">
    <w:nsid w:val="49E04CBC"/>
    <w:multiLevelType w:val="hybridMultilevel"/>
    <w:tmpl w:val="4784270C"/>
    <w:lvl w:ilvl="0" w:tplc="74AA0760">
      <w:start w:val="1"/>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CA1B6D"/>
    <w:multiLevelType w:val="hybridMultilevel"/>
    <w:tmpl w:val="899E1B20"/>
    <w:lvl w:ilvl="0" w:tplc="F306BB64">
      <w:numFmt w:val="bullet"/>
      <w:lvlText w:val="-"/>
      <w:lvlJc w:val="left"/>
      <w:pPr>
        <w:ind w:left="927" w:hanging="360"/>
      </w:pPr>
      <w:rPr>
        <w:rFonts w:ascii="Calibri" w:eastAsia="Times"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4DF902E6"/>
    <w:multiLevelType w:val="hybridMultilevel"/>
    <w:tmpl w:val="5FFA4FE0"/>
    <w:lvl w:ilvl="0" w:tplc="B316CAC4">
      <w:numFmt w:val="bullet"/>
      <w:lvlText w:val="-"/>
      <w:lvlJc w:val="left"/>
      <w:pPr>
        <w:ind w:left="1494" w:hanging="360"/>
      </w:pPr>
      <w:rPr>
        <w:rFonts w:ascii="Times New Roman" w:eastAsia="Times New Roman" w:hAnsi="Times New Roman" w:cs="Times New Roman"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start w:val="1"/>
      <w:numFmt w:val="bullet"/>
      <w:lvlText w:val=""/>
      <w:lvlJc w:val="left"/>
      <w:pPr>
        <w:ind w:left="3654" w:hanging="360"/>
      </w:pPr>
      <w:rPr>
        <w:rFonts w:ascii="Symbol" w:hAnsi="Symbol" w:hint="default"/>
      </w:rPr>
    </w:lvl>
    <w:lvl w:ilvl="4" w:tplc="040C0003">
      <w:start w:val="1"/>
      <w:numFmt w:val="bullet"/>
      <w:lvlText w:val="o"/>
      <w:lvlJc w:val="left"/>
      <w:pPr>
        <w:ind w:left="4374" w:hanging="360"/>
      </w:pPr>
      <w:rPr>
        <w:rFonts w:ascii="Courier New" w:hAnsi="Courier New" w:cs="Courier New" w:hint="default"/>
      </w:rPr>
    </w:lvl>
    <w:lvl w:ilvl="5" w:tplc="040C0005">
      <w:start w:val="1"/>
      <w:numFmt w:val="bullet"/>
      <w:lvlText w:val=""/>
      <w:lvlJc w:val="left"/>
      <w:pPr>
        <w:ind w:left="5094" w:hanging="360"/>
      </w:pPr>
      <w:rPr>
        <w:rFonts w:ascii="Wingdings" w:hAnsi="Wingdings" w:hint="default"/>
      </w:rPr>
    </w:lvl>
    <w:lvl w:ilvl="6" w:tplc="040C0001">
      <w:start w:val="1"/>
      <w:numFmt w:val="bullet"/>
      <w:lvlText w:val=""/>
      <w:lvlJc w:val="left"/>
      <w:pPr>
        <w:ind w:left="5814" w:hanging="360"/>
      </w:pPr>
      <w:rPr>
        <w:rFonts w:ascii="Symbol" w:hAnsi="Symbol" w:hint="default"/>
      </w:rPr>
    </w:lvl>
    <w:lvl w:ilvl="7" w:tplc="040C0003">
      <w:start w:val="1"/>
      <w:numFmt w:val="bullet"/>
      <w:lvlText w:val="o"/>
      <w:lvlJc w:val="left"/>
      <w:pPr>
        <w:ind w:left="6534" w:hanging="360"/>
      </w:pPr>
      <w:rPr>
        <w:rFonts w:ascii="Courier New" w:hAnsi="Courier New" w:cs="Courier New" w:hint="default"/>
      </w:rPr>
    </w:lvl>
    <w:lvl w:ilvl="8" w:tplc="040C0005">
      <w:start w:val="1"/>
      <w:numFmt w:val="bullet"/>
      <w:lvlText w:val=""/>
      <w:lvlJc w:val="left"/>
      <w:pPr>
        <w:ind w:left="7254" w:hanging="360"/>
      </w:pPr>
      <w:rPr>
        <w:rFonts w:ascii="Wingdings" w:hAnsi="Wingdings" w:hint="default"/>
      </w:rPr>
    </w:lvl>
  </w:abstractNum>
  <w:abstractNum w:abstractNumId="24" w15:restartNumberingAfterBreak="0">
    <w:nsid w:val="4F066F5B"/>
    <w:multiLevelType w:val="hybridMultilevel"/>
    <w:tmpl w:val="A014A16C"/>
    <w:lvl w:ilvl="0" w:tplc="01009A94">
      <w:start w:val="1"/>
      <w:numFmt w:val="bullet"/>
      <w:lvlText w:val="→"/>
      <w:lvlJc w:val="left"/>
      <w:pPr>
        <w:ind w:left="3552" w:hanging="360"/>
      </w:pPr>
      <w:rPr>
        <w:rFonts w:ascii="Arial" w:hAnsi="Aria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25" w15:restartNumberingAfterBreak="0">
    <w:nsid w:val="52BE162B"/>
    <w:multiLevelType w:val="hybridMultilevel"/>
    <w:tmpl w:val="836068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AE72AB"/>
    <w:multiLevelType w:val="hybridMultilevel"/>
    <w:tmpl w:val="B1BCF214"/>
    <w:lvl w:ilvl="0" w:tplc="F306BB64">
      <w:numFmt w:val="bullet"/>
      <w:lvlText w:val="-"/>
      <w:lvlJc w:val="left"/>
      <w:pPr>
        <w:ind w:left="1494" w:hanging="360"/>
      </w:pPr>
      <w:rPr>
        <w:rFonts w:ascii="Calibri" w:eastAsia="Times"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562E67F7"/>
    <w:multiLevelType w:val="hybridMultilevel"/>
    <w:tmpl w:val="97C6EB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F51685"/>
    <w:multiLevelType w:val="hybridMultilevel"/>
    <w:tmpl w:val="40CEA530"/>
    <w:lvl w:ilvl="0" w:tplc="01009A9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58E91CA0"/>
    <w:multiLevelType w:val="hybridMultilevel"/>
    <w:tmpl w:val="343C6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C91594"/>
    <w:multiLevelType w:val="hybridMultilevel"/>
    <w:tmpl w:val="E18E9A74"/>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15:restartNumberingAfterBreak="0">
    <w:nsid w:val="5CB0242D"/>
    <w:multiLevelType w:val="hybridMultilevel"/>
    <w:tmpl w:val="6F72C764"/>
    <w:lvl w:ilvl="0" w:tplc="C1DCB7A4">
      <w:start w:val="1"/>
      <w:numFmt w:val="decimal"/>
      <w:lvlText w:val="%1."/>
      <w:lvlJc w:val="left"/>
      <w:pPr>
        <w:ind w:left="927" w:hanging="360"/>
      </w:pPr>
      <w:rPr>
        <w:b/>
        <w:bCs w:val="0"/>
        <w:color w:val="FFFFFF" w:themeColor="background1"/>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2" w15:restartNumberingAfterBreak="0">
    <w:nsid w:val="5D455950"/>
    <w:multiLevelType w:val="hybridMultilevel"/>
    <w:tmpl w:val="44B08052"/>
    <w:lvl w:ilvl="0" w:tplc="FCBC434C">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C102B1"/>
    <w:multiLevelType w:val="hybridMultilevel"/>
    <w:tmpl w:val="61A8FE60"/>
    <w:lvl w:ilvl="0" w:tplc="B1520E3C">
      <w:start w:val="1"/>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D30F39"/>
    <w:multiLevelType w:val="hybridMultilevel"/>
    <w:tmpl w:val="A7505090"/>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5" w15:restartNumberingAfterBreak="0">
    <w:nsid w:val="6B346A15"/>
    <w:multiLevelType w:val="hybridMultilevel"/>
    <w:tmpl w:val="D5385F6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6" w15:restartNumberingAfterBreak="0">
    <w:nsid w:val="6B82370C"/>
    <w:multiLevelType w:val="hybridMultilevel"/>
    <w:tmpl w:val="F880C8C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15:restartNumberingAfterBreak="0">
    <w:nsid w:val="6B9F71E6"/>
    <w:multiLevelType w:val="hybridMultilevel"/>
    <w:tmpl w:val="88907CB2"/>
    <w:lvl w:ilvl="0" w:tplc="01009A94">
      <w:start w:val="1"/>
      <w:numFmt w:val="bullet"/>
      <w:lvlText w:val="→"/>
      <w:lvlJc w:val="left"/>
      <w:pPr>
        <w:ind w:left="1438" w:hanging="360"/>
      </w:pPr>
      <w:rPr>
        <w:rFonts w:ascii="Arial" w:hAnsi="Arial" w:hint="default"/>
      </w:rPr>
    </w:lvl>
    <w:lvl w:ilvl="1" w:tplc="040C0003">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38" w15:restartNumberingAfterBreak="0">
    <w:nsid w:val="6CFD6E7D"/>
    <w:multiLevelType w:val="hybridMultilevel"/>
    <w:tmpl w:val="7C180F06"/>
    <w:lvl w:ilvl="0" w:tplc="040C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9" w15:restartNumberingAfterBreak="0">
    <w:nsid w:val="6EC131A8"/>
    <w:multiLevelType w:val="hybridMultilevel"/>
    <w:tmpl w:val="9D987F1E"/>
    <w:lvl w:ilvl="0" w:tplc="04F2F5F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15:restartNumberingAfterBreak="0">
    <w:nsid w:val="7005344F"/>
    <w:multiLevelType w:val="hybridMultilevel"/>
    <w:tmpl w:val="0B5AF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4F672A"/>
    <w:multiLevelType w:val="hybridMultilevel"/>
    <w:tmpl w:val="81E6C61E"/>
    <w:lvl w:ilvl="0" w:tplc="151C41C4">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19C47D8"/>
    <w:multiLevelType w:val="hybridMultilevel"/>
    <w:tmpl w:val="3B1C2C7E"/>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43" w15:restartNumberingAfterBreak="0">
    <w:nsid w:val="746643EC"/>
    <w:multiLevelType w:val="hybridMultilevel"/>
    <w:tmpl w:val="F0D82D8E"/>
    <w:lvl w:ilvl="0" w:tplc="01009A94">
      <w:start w:val="1"/>
      <w:numFmt w:val="bullet"/>
      <w:lvlText w:val="→"/>
      <w:lvlJc w:val="left"/>
      <w:pPr>
        <w:ind w:left="786" w:hanging="360"/>
      </w:pPr>
      <w:rPr>
        <w:rFonts w:ascii="Arial" w:hAnsi="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4" w15:restartNumberingAfterBreak="0">
    <w:nsid w:val="75B15E7F"/>
    <w:multiLevelType w:val="hybridMultilevel"/>
    <w:tmpl w:val="DB8E71B8"/>
    <w:lvl w:ilvl="0" w:tplc="88000184">
      <w:start w:val="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727996261">
    <w:abstractNumId w:val="8"/>
  </w:num>
  <w:num w:numId="2" w16cid:durableId="91363963">
    <w:abstractNumId w:val="20"/>
  </w:num>
  <w:num w:numId="3" w16cid:durableId="2107185262">
    <w:abstractNumId w:val="15"/>
  </w:num>
  <w:num w:numId="4" w16cid:durableId="1056124120">
    <w:abstractNumId w:val="17"/>
  </w:num>
  <w:num w:numId="5" w16cid:durableId="1311904784">
    <w:abstractNumId w:val="25"/>
  </w:num>
  <w:num w:numId="6" w16cid:durableId="767700181">
    <w:abstractNumId w:val="21"/>
  </w:num>
  <w:num w:numId="7" w16cid:durableId="1706442737">
    <w:abstractNumId w:val="33"/>
  </w:num>
  <w:num w:numId="8" w16cid:durableId="405224568">
    <w:abstractNumId w:val="40"/>
  </w:num>
  <w:num w:numId="9" w16cid:durableId="6291911">
    <w:abstractNumId w:val="3"/>
  </w:num>
  <w:num w:numId="10" w16cid:durableId="334117289">
    <w:abstractNumId w:val="29"/>
  </w:num>
  <w:num w:numId="11" w16cid:durableId="895245065">
    <w:abstractNumId w:val="27"/>
  </w:num>
  <w:num w:numId="12" w16cid:durableId="206836534">
    <w:abstractNumId w:val="11"/>
  </w:num>
  <w:num w:numId="13" w16cid:durableId="75903304">
    <w:abstractNumId w:val="34"/>
  </w:num>
  <w:num w:numId="14" w16cid:durableId="141166466">
    <w:abstractNumId w:val="1"/>
  </w:num>
  <w:num w:numId="15" w16cid:durableId="1240675919">
    <w:abstractNumId w:val="0"/>
  </w:num>
  <w:num w:numId="16" w16cid:durableId="1860583564">
    <w:abstractNumId w:val="41"/>
  </w:num>
  <w:num w:numId="17" w16cid:durableId="451437497">
    <w:abstractNumId w:val="7"/>
  </w:num>
  <w:num w:numId="18" w16cid:durableId="56633531">
    <w:abstractNumId w:val="42"/>
  </w:num>
  <w:num w:numId="19" w16cid:durableId="272907334">
    <w:abstractNumId w:val="10"/>
  </w:num>
  <w:num w:numId="20" w16cid:durableId="1088691974">
    <w:abstractNumId w:val="24"/>
  </w:num>
  <w:num w:numId="21" w16cid:durableId="897596701">
    <w:abstractNumId w:val="4"/>
  </w:num>
  <w:num w:numId="22" w16cid:durableId="1364359836">
    <w:abstractNumId w:val="2"/>
  </w:num>
  <w:num w:numId="23" w16cid:durableId="1825707380">
    <w:abstractNumId w:val="12"/>
  </w:num>
  <w:num w:numId="24" w16cid:durableId="2014911072">
    <w:abstractNumId w:val="16"/>
  </w:num>
  <w:num w:numId="25" w16cid:durableId="1280456750">
    <w:abstractNumId w:val="6"/>
  </w:num>
  <w:num w:numId="26" w16cid:durableId="359280013">
    <w:abstractNumId w:val="28"/>
  </w:num>
  <w:num w:numId="27" w16cid:durableId="979771680">
    <w:abstractNumId w:val="32"/>
  </w:num>
  <w:num w:numId="28" w16cid:durableId="126555657">
    <w:abstractNumId w:val="31"/>
  </w:num>
  <w:num w:numId="29" w16cid:durableId="373041154">
    <w:abstractNumId w:val="35"/>
  </w:num>
  <w:num w:numId="30" w16cid:durableId="1266881510">
    <w:abstractNumId w:val="37"/>
  </w:num>
  <w:num w:numId="31" w16cid:durableId="836464112">
    <w:abstractNumId w:val="23"/>
  </w:num>
  <w:num w:numId="32" w16cid:durableId="411925831">
    <w:abstractNumId w:val="36"/>
  </w:num>
  <w:num w:numId="33" w16cid:durableId="1239557871">
    <w:abstractNumId w:val="9"/>
  </w:num>
  <w:num w:numId="34" w16cid:durableId="257909389">
    <w:abstractNumId w:val="44"/>
  </w:num>
  <w:num w:numId="35" w16cid:durableId="1602834753">
    <w:abstractNumId w:val="13"/>
  </w:num>
  <w:num w:numId="36" w16cid:durableId="1342702295">
    <w:abstractNumId w:val="22"/>
  </w:num>
  <w:num w:numId="37" w16cid:durableId="227696303">
    <w:abstractNumId w:val="26"/>
  </w:num>
  <w:num w:numId="38" w16cid:durableId="1134178454">
    <w:abstractNumId w:val="30"/>
  </w:num>
  <w:num w:numId="39" w16cid:durableId="1198154896">
    <w:abstractNumId w:val="18"/>
  </w:num>
  <w:num w:numId="40" w16cid:durableId="788355027">
    <w:abstractNumId w:val="5"/>
  </w:num>
  <w:num w:numId="41" w16cid:durableId="1316029921">
    <w:abstractNumId w:val="43"/>
  </w:num>
  <w:num w:numId="42" w16cid:durableId="2055695634">
    <w:abstractNumId w:val="14"/>
  </w:num>
  <w:num w:numId="43" w16cid:durableId="105580780">
    <w:abstractNumId w:val="39"/>
  </w:num>
  <w:num w:numId="44" w16cid:durableId="1965849933">
    <w:abstractNumId w:val="19"/>
  </w:num>
  <w:num w:numId="45" w16cid:durableId="28812866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A7"/>
    <w:rsid w:val="00005DFA"/>
    <w:rsid w:val="000256BE"/>
    <w:rsid w:val="00030F8F"/>
    <w:rsid w:val="00031A5A"/>
    <w:rsid w:val="000332CE"/>
    <w:rsid w:val="00036878"/>
    <w:rsid w:val="00037F36"/>
    <w:rsid w:val="00050D81"/>
    <w:rsid w:val="0005740F"/>
    <w:rsid w:val="000626F1"/>
    <w:rsid w:val="00063A2A"/>
    <w:rsid w:val="000725AE"/>
    <w:rsid w:val="0007385E"/>
    <w:rsid w:val="000802B1"/>
    <w:rsid w:val="0008103B"/>
    <w:rsid w:val="000870C8"/>
    <w:rsid w:val="00092E42"/>
    <w:rsid w:val="000A440A"/>
    <w:rsid w:val="000A5F76"/>
    <w:rsid w:val="000B596E"/>
    <w:rsid w:val="000C4FC0"/>
    <w:rsid w:val="000D51F3"/>
    <w:rsid w:val="000E5C6B"/>
    <w:rsid w:val="000E71C5"/>
    <w:rsid w:val="000F6112"/>
    <w:rsid w:val="0010403D"/>
    <w:rsid w:val="00107EB4"/>
    <w:rsid w:val="0011627C"/>
    <w:rsid w:val="00117F39"/>
    <w:rsid w:val="001252FA"/>
    <w:rsid w:val="00130CE8"/>
    <w:rsid w:val="00134579"/>
    <w:rsid w:val="001471B6"/>
    <w:rsid w:val="00150890"/>
    <w:rsid w:val="00160F56"/>
    <w:rsid w:val="00166AFE"/>
    <w:rsid w:val="00166C04"/>
    <w:rsid w:val="0017118A"/>
    <w:rsid w:val="001740DD"/>
    <w:rsid w:val="0018795E"/>
    <w:rsid w:val="001A78D7"/>
    <w:rsid w:val="001A79CB"/>
    <w:rsid w:val="001C4E88"/>
    <w:rsid w:val="001D5E65"/>
    <w:rsid w:val="001E13A4"/>
    <w:rsid w:val="001E3784"/>
    <w:rsid w:val="001F038F"/>
    <w:rsid w:val="002043D5"/>
    <w:rsid w:val="00205BFD"/>
    <w:rsid w:val="0022171D"/>
    <w:rsid w:val="002269D9"/>
    <w:rsid w:val="00227F63"/>
    <w:rsid w:val="00231C87"/>
    <w:rsid w:val="00241B0D"/>
    <w:rsid w:val="00253525"/>
    <w:rsid w:val="00254C09"/>
    <w:rsid w:val="0025796D"/>
    <w:rsid w:val="00264B18"/>
    <w:rsid w:val="00265BA1"/>
    <w:rsid w:val="00272B0A"/>
    <w:rsid w:val="00273C90"/>
    <w:rsid w:val="00276B76"/>
    <w:rsid w:val="00297415"/>
    <w:rsid w:val="002A2214"/>
    <w:rsid w:val="002B1F3F"/>
    <w:rsid w:val="002D11A8"/>
    <w:rsid w:val="002D40E8"/>
    <w:rsid w:val="002D58E8"/>
    <w:rsid w:val="002D7572"/>
    <w:rsid w:val="002E12CB"/>
    <w:rsid w:val="00300275"/>
    <w:rsid w:val="00305654"/>
    <w:rsid w:val="00306B56"/>
    <w:rsid w:val="00312633"/>
    <w:rsid w:val="0031745A"/>
    <w:rsid w:val="00321EA4"/>
    <w:rsid w:val="00332521"/>
    <w:rsid w:val="0033753D"/>
    <w:rsid w:val="00343ABB"/>
    <w:rsid w:val="003459DF"/>
    <w:rsid w:val="00347EC2"/>
    <w:rsid w:val="00353D9D"/>
    <w:rsid w:val="00355E8A"/>
    <w:rsid w:val="0038703C"/>
    <w:rsid w:val="0038721F"/>
    <w:rsid w:val="003B35F0"/>
    <w:rsid w:val="003C57DD"/>
    <w:rsid w:val="003E4DD6"/>
    <w:rsid w:val="003E5B48"/>
    <w:rsid w:val="003F2A62"/>
    <w:rsid w:val="003F4B5A"/>
    <w:rsid w:val="003F62BD"/>
    <w:rsid w:val="00407112"/>
    <w:rsid w:val="00411188"/>
    <w:rsid w:val="004333F7"/>
    <w:rsid w:val="00441197"/>
    <w:rsid w:val="00456E49"/>
    <w:rsid w:val="00460A2A"/>
    <w:rsid w:val="00462D5A"/>
    <w:rsid w:val="00464065"/>
    <w:rsid w:val="00466246"/>
    <w:rsid w:val="00475883"/>
    <w:rsid w:val="004A5859"/>
    <w:rsid w:val="004B3900"/>
    <w:rsid w:val="004C21EF"/>
    <w:rsid w:val="004C6F7D"/>
    <w:rsid w:val="004E0CCE"/>
    <w:rsid w:val="004E169D"/>
    <w:rsid w:val="00516EE5"/>
    <w:rsid w:val="005257CC"/>
    <w:rsid w:val="00536783"/>
    <w:rsid w:val="005439DD"/>
    <w:rsid w:val="00562AD3"/>
    <w:rsid w:val="00562AF5"/>
    <w:rsid w:val="00567621"/>
    <w:rsid w:val="005678F5"/>
    <w:rsid w:val="00571B37"/>
    <w:rsid w:val="005740C5"/>
    <w:rsid w:val="00574921"/>
    <w:rsid w:val="00583318"/>
    <w:rsid w:val="00586163"/>
    <w:rsid w:val="005A18D0"/>
    <w:rsid w:val="005A71B1"/>
    <w:rsid w:val="005B46EA"/>
    <w:rsid w:val="005B66E7"/>
    <w:rsid w:val="005C6554"/>
    <w:rsid w:val="005C6777"/>
    <w:rsid w:val="005C6E47"/>
    <w:rsid w:val="005D2173"/>
    <w:rsid w:val="005E4E71"/>
    <w:rsid w:val="00604B3C"/>
    <w:rsid w:val="006154BF"/>
    <w:rsid w:val="00615852"/>
    <w:rsid w:val="00620C84"/>
    <w:rsid w:val="00624475"/>
    <w:rsid w:val="00625F0F"/>
    <w:rsid w:val="0063086E"/>
    <w:rsid w:val="006326B9"/>
    <w:rsid w:val="00637BB7"/>
    <w:rsid w:val="0064480D"/>
    <w:rsid w:val="00644D11"/>
    <w:rsid w:val="00654FBF"/>
    <w:rsid w:val="00655071"/>
    <w:rsid w:val="00657773"/>
    <w:rsid w:val="0066705A"/>
    <w:rsid w:val="00671E52"/>
    <w:rsid w:val="00673109"/>
    <w:rsid w:val="00676A9B"/>
    <w:rsid w:val="0068408D"/>
    <w:rsid w:val="00686C74"/>
    <w:rsid w:val="006916B4"/>
    <w:rsid w:val="006A317A"/>
    <w:rsid w:val="006A5B4C"/>
    <w:rsid w:val="006A7144"/>
    <w:rsid w:val="006B096C"/>
    <w:rsid w:val="006B4252"/>
    <w:rsid w:val="006D022E"/>
    <w:rsid w:val="006D2225"/>
    <w:rsid w:val="006F0CB0"/>
    <w:rsid w:val="00701FAC"/>
    <w:rsid w:val="007061BA"/>
    <w:rsid w:val="00717F74"/>
    <w:rsid w:val="00727129"/>
    <w:rsid w:val="00732B3D"/>
    <w:rsid w:val="007554BB"/>
    <w:rsid w:val="0076642F"/>
    <w:rsid w:val="007706E0"/>
    <w:rsid w:val="007757EE"/>
    <w:rsid w:val="0078034F"/>
    <w:rsid w:val="0078066E"/>
    <w:rsid w:val="007844F3"/>
    <w:rsid w:val="00786FFD"/>
    <w:rsid w:val="00793CB1"/>
    <w:rsid w:val="007B1E51"/>
    <w:rsid w:val="007B44AD"/>
    <w:rsid w:val="007D5644"/>
    <w:rsid w:val="007D62CE"/>
    <w:rsid w:val="00805107"/>
    <w:rsid w:val="0081224B"/>
    <w:rsid w:val="00813191"/>
    <w:rsid w:val="00817C62"/>
    <w:rsid w:val="0082106D"/>
    <w:rsid w:val="0082172E"/>
    <w:rsid w:val="0082515B"/>
    <w:rsid w:val="00826006"/>
    <w:rsid w:val="0084495D"/>
    <w:rsid w:val="008547FE"/>
    <w:rsid w:val="00856D88"/>
    <w:rsid w:val="00857150"/>
    <w:rsid w:val="00866226"/>
    <w:rsid w:val="00867A0B"/>
    <w:rsid w:val="008709F0"/>
    <w:rsid w:val="0087141B"/>
    <w:rsid w:val="00873CDB"/>
    <w:rsid w:val="0088578C"/>
    <w:rsid w:val="0089194B"/>
    <w:rsid w:val="008938C2"/>
    <w:rsid w:val="00896278"/>
    <w:rsid w:val="00897022"/>
    <w:rsid w:val="008B0B97"/>
    <w:rsid w:val="008B49B4"/>
    <w:rsid w:val="008C2AB0"/>
    <w:rsid w:val="008C5ACC"/>
    <w:rsid w:val="008C71EE"/>
    <w:rsid w:val="008D23D6"/>
    <w:rsid w:val="008D5210"/>
    <w:rsid w:val="008E74EA"/>
    <w:rsid w:val="008F2591"/>
    <w:rsid w:val="00901365"/>
    <w:rsid w:val="00903A5E"/>
    <w:rsid w:val="0090712E"/>
    <w:rsid w:val="00910973"/>
    <w:rsid w:val="009218A9"/>
    <w:rsid w:val="00923CE0"/>
    <w:rsid w:val="009346BE"/>
    <w:rsid w:val="00947F64"/>
    <w:rsid w:val="0095712A"/>
    <w:rsid w:val="009714A5"/>
    <w:rsid w:val="00977E01"/>
    <w:rsid w:val="0099194F"/>
    <w:rsid w:val="009971E9"/>
    <w:rsid w:val="009A39E8"/>
    <w:rsid w:val="009A7E34"/>
    <w:rsid w:val="009B085D"/>
    <w:rsid w:val="009B7BB5"/>
    <w:rsid w:val="009C04A0"/>
    <w:rsid w:val="009D1467"/>
    <w:rsid w:val="009D5A45"/>
    <w:rsid w:val="009D6E20"/>
    <w:rsid w:val="009E0344"/>
    <w:rsid w:val="009E32DF"/>
    <w:rsid w:val="009F25EF"/>
    <w:rsid w:val="00A0544C"/>
    <w:rsid w:val="00A07770"/>
    <w:rsid w:val="00A20487"/>
    <w:rsid w:val="00A412BF"/>
    <w:rsid w:val="00A414D1"/>
    <w:rsid w:val="00A417D1"/>
    <w:rsid w:val="00A428AC"/>
    <w:rsid w:val="00A5086D"/>
    <w:rsid w:val="00A555AC"/>
    <w:rsid w:val="00A560E4"/>
    <w:rsid w:val="00A62C7B"/>
    <w:rsid w:val="00A73513"/>
    <w:rsid w:val="00A922A7"/>
    <w:rsid w:val="00A94436"/>
    <w:rsid w:val="00AA4D42"/>
    <w:rsid w:val="00AA72A0"/>
    <w:rsid w:val="00AB2149"/>
    <w:rsid w:val="00AB6338"/>
    <w:rsid w:val="00AC07F3"/>
    <w:rsid w:val="00AE0341"/>
    <w:rsid w:val="00AE6C11"/>
    <w:rsid w:val="00AF0E69"/>
    <w:rsid w:val="00B078DC"/>
    <w:rsid w:val="00B24E6C"/>
    <w:rsid w:val="00B358ED"/>
    <w:rsid w:val="00B40828"/>
    <w:rsid w:val="00B51B3F"/>
    <w:rsid w:val="00B95B0D"/>
    <w:rsid w:val="00BB0F76"/>
    <w:rsid w:val="00BB135A"/>
    <w:rsid w:val="00BB38A7"/>
    <w:rsid w:val="00BB5110"/>
    <w:rsid w:val="00BB735D"/>
    <w:rsid w:val="00BC3D7E"/>
    <w:rsid w:val="00BC6BA0"/>
    <w:rsid w:val="00BD0479"/>
    <w:rsid w:val="00BE3CC3"/>
    <w:rsid w:val="00BF6BA0"/>
    <w:rsid w:val="00BF6DFC"/>
    <w:rsid w:val="00C166A8"/>
    <w:rsid w:val="00C36236"/>
    <w:rsid w:val="00C4099C"/>
    <w:rsid w:val="00C40EF4"/>
    <w:rsid w:val="00C52BDB"/>
    <w:rsid w:val="00C73A83"/>
    <w:rsid w:val="00C808EC"/>
    <w:rsid w:val="00C8272F"/>
    <w:rsid w:val="00C836BA"/>
    <w:rsid w:val="00C97C21"/>
    <w:rsid w:val="00CA13C9"/>
    <w:rsid w:val="00CA2B7A"/>
    <w:rsid w:val="00CA5756"/>
    <w:rsid w:val="00CC5078"/>
    <w:rsid w:val="00CD0375"/>
    <w:rsid w:val="00CE3959"/>
    <w:rsid w:val="00CE57A5"/>
    <w:rsid w:val="00CE5C2A"/>
    <w:rsid w:val="00CF6992"/>
    <w:rsid w:val="00D065E1"/>
    <w:rsid w:val="00D332CB"/>
    <w:rsid w:val="00D342C8"/>
    <w:rsid w:val="00D373C3"/>
    <w:rsid w:val="00D40F24"/>
    <w:rsid w:val="00D450FE"/>
    <w:rsid w:val="00D611DF"/>
    <w:rsid w:val="00D653EF"/>
    <w:rsid w:val="00D74932"/>
    <w:rsid w:val="00D767E4"/>
    <w:rsid w:val="00D935D2"/>
    <w:rsid w:val="00D94E27"/>
    <w:rsid w:val="00D9519A"/>
    <w:rsid w:val="00DB7F0B"/>
    <w:rsid w:val="00DD2F81"/>
    <w:rsid w:val="00DE4985"/>
    <w:rsid w:val="00DF42F6"/>
    <w:rsid w:val="00DF6985"/>
    <w:rsid w:val="00E0458C"/>
    <w:rsid w:val="00E1038B"/>
    <w:rsid w:val="00E15D06"/>
    <w:rsid w:val="00E240CD"/>
    <w:rsid w:val="00E35588"/>
    <w:rsid w:val="00E37DB7"/>
    <w:rsid w:val="00E4270C"/>
    <w:rsid w:val="00E44B2C"/>
    <w:rsid w:val="00E6304C"/>
    <w:rsid w:val="00E67E55"/>
    <w:rsid w:val="00E67F45"/>
    <w:rsid w:val="00E73FCE"/>
    <w:rsid w:val="00E765F2"/>
    <w:rsid w:val="00E87438"/>
    <w:rsid w:val="00E933BE"/>
    <w:rsid w:val="00E96240"/>
    <w:rsid w:val="00EA0AA4"/>
    <w:rsid w:val="00EA2A81"/>
    <w:rsid w:val="00EA44AE"/>
    <w:rsid w:val="00EA6BDB"/>
    <w:rsid w:val="00EC63C7"/>
    <w:rsid w:val="00ED6B17"/>
    <w:rsid w:val="00ED701C"/>
    <w:rsid w:val="00EE1B82"/>
    <w:rsid w:val="00EE768C"/>
    <w:rsid w:val="00F01D06"/>
    <w:rsid w:val="00F041DD"/>
    <w:rsid w:val="00F15578"/>
    <w:rsid w:val="00F17FD9"/>
    <w:rsid w:val="00F231E7"/>
    <w:rsid w:val="00F250A9"/>
    <w:rsid w:val="00F30D11"/>
    <w:rsid w:val="00F3563B"/>
    <w:rsid w:val="00F45187"/>
    <w:rsid w:val="00F45293"/>
    <w:rsid w:val="00F71268"/>
    <w:rsid w:val="00F7373E"/>
    <w:rsid w:val="00FA1697"/>
    <w:rsid w:val="00FA49BD"/>
    <w:rsid w:val="00FB17F4"/>
    <w:rsid w:val="00FB2CF3"/>
    <w:rsid w:val="00FB57B7"/>
    <w:rsid w:val="00FC1B20"/>
    <w:rsid w:val="00FD36A4"/>
    <w:rsid w:val="00FE4358"/>
    <w:rsid w:val="00FE6BF7"/>
    <w:rsid w:val="00FF3E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BD056"/>
  <w15:chartTrackingRefBased/>
  <w15:docId w15:val="{ACB9CD32-7EDD-45C5-BD5C-3DC68B66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2A7"/>
    <w:pPr>
      <w:spacing w:after="0" w:line="240" w:lineRule="auto"/>
    </w:pPr>
    <w:rPr>
      <w:rFonts w:ascii="Times" w:eastAsia="Times" w:hAnsi="Times" w:cs="Times New Roman"/>
      <w:sz w:val="24"/>
      <w:szCs w:val="20"/>
      <w:lang w:eastAsia="fr-FR"/>
    </w:rPr>
  </w:style>
  <w:style w:type="paragraph" w:styleId="Titre2">
    <w:name w:val="heading 2"/>
    <w:basedOn w:val="Normal"/>
    <w:next w:val="Normal"/>
    <w:link w:val="Titre2Car"/>
    <w:uiPriority w:val="9"/>
    <w:unhideWhenUsed/>
    <w:qFormat/>
    <w:rsid w:val="00A922A7"/>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922A7"/>
    <w:rPr>
      <w:rFonts w:asciiTheme="majorHAnsi" w:eastAsiaTheme="majorEastAsia" w:hAnsiTheme="majorHAnsi" w:cstheme="majorBidi"/>
      <w:b/>
      <w:bCs/>
      <w:color w:val="4472C4" w:themeColor="accent1"/>
      <w:sz w:val="26"/>
      <w:szCs w:val="26"/>
      <w:lang w:eastAsia="fr-FR"/>
    </w:rPr>
  </w:style>
  <w:style w:type="paragraph" w:customStyle="1" w:styleId="textecourant">
    <w:name w:val="texte courant"/>
    <w:basedOn w:val="Normal"/>
    <w:rsid w:val="00A922A7"/>
    <w:pPr>
      <w:widowControl w:val="0"/>
      <w:autoSpaceDE w:val="0"/>
      <w:autoSpaceDN w:val="0"/>
      <w:adjustRightInd w:val="0"/>
      <w:spacing w:line="288" w:lineRule="auto"/>
      <w:textAlignment w:val="center"/>
    </w:pPr>
    <w:rPr>
      <w:rFonts w:ascii="Arial Narrow" w:eastAsia="Times New Roman" w:hAnsi="Arial Narrow"/>
      <w:color w:val="000000"/>
      <w:sz w:val="22"/>
    </w:rPr>
  </w:style>
  <w:style w:type="paragraph" w:styleId="En-tte">
    <w:name w:val="header"/>
    <w:basedOn w:val="Normal"/>
    <w:link w:val="En-tteCar"/>
    <w:uiPriority w:val="99"/>
    <w:rsid w:val="00A922A7"/>
    <w:pPr>
      <w:tabs>
        <w:tab w:val="center" w:pos="4536"/>
        <w:tab w:val="right" w:pos="9072"/>
      </w:tabs>
    </w:pPr>
  </w:style>
  <w:style w:type="character" w:customStyle="1" w:styleId="En-tteCar">
    <w:name w:val="En-tête Car"/>
    <w:basedOn w:val="Policepardfaut"/>
    <w:link w:val="En-tte"/>
    <w:uiPriority w:val="99"/>
    <w:rsid w:val="00A922A7"/>
    <w:rPr>
      <w:rFonts w:ascii="Times" w:eastAsia="Times" w:hAnsi="Times" w:cs="Times New Roman"/>
      <w:sz w:val="24"/>
      <w:szCs w:val="20"/>
      <w:lang w:eastAsia="fr-FR"/>
    </w:rPr>
  </w:style>
  <w:style w:type="paragraph" w:styleId="Pieddepage">
    <w:name w:val="footer"/>
    <w:basedOn w:val="Normal"/>
    <w:link w:val="PieddepageCar"/>
    <w:uiPriority w:val="99"/>
    <w:rsid w:val="00A922A7"/>
    <w:pPr>
      <w:tabs>
        <w:tab w:val="center" w:pos="4536"/>
        <w:tab w:val="right" w:pos="9072"/>
      </w:tabs>
    </w:pPr>
  </w:style>
  <w:style w:type="character" w:customStyle="1" w:styleId="PieddepageCar">
    <w:name w:val="Pied de page Car"/>
    <w:basedOn w:val="Policepardfaut"/>
    <w:link w:val="Pieddepage"/>
    <w:uiPriority w:val="99"/>
    <w:rsid w:val="00A922A7"/>
    <w:rPr>
      <w:rFonts w:ascii="Times" w:eastAsia="Times" w:hAnsi="Times" w:cs="Times New Roman"/>
      <w:sz w:val="24"/>
      <w:szCs w:val="20"/>
      <w:lang w:eastAsia="fr-FR"/>
    </w:rPr>
  </w:style>
  <w:style w:type="character" w:styleId="Numrodepage">
    <w:name w:val="page number"/>
    <w:rsid w:val="00A922A7"/>
    <w:rPr>
      <w:rFonts w:ascii="Arial Narrow" w:hAnsi="Arial Narrow"/>
      <w:sz w:val="16"/>
    </w:rPr>
  </w:style>
  <w:style w:type="paragraph" w:styleId="Paragraphedeliste">
    <w:name w:val="List Paragraph"/>
    <w:basedOn w:val="Normal"/>
    <w:uiPriority w:val="34"/>
    <w:qFormat/>
    <w:rsid w:val="00A922A7"/>
    <w:pPr>
      <w:ind w:left="720"/>
      <w:contextualSpacing/>
    </w:pPr>
  </w:style>
  <w:style w:type="paragraph" w:styleId="NormalWeb">
    <w:name w:val="Normal (Web)"/>
    <w:basedOn w:val="Normal"/>
    <w:uiPriority w:val="99"/>
    <w:unhideWhenUsed/>
    <w:rsid w:val="00A922A7"/>
    <w:pPr>
      <w:spacing w:before="100" w:beforeAutospacing="1" w:after="100" w:afterAutospacing="1"/>
    </w:pPr>
    <w:rPr>
      <w:rFonts w:ascii="Times New Roman" w:eastAsia="Times New Roman" w:hAnsi="Times New Roman"/>
      <w:szCs w:val="24"/>
    </w:rPr>
  </w:style>
  <w:style w:type="paragraph" w:styleId="Sous-titre">
    <w:name w:val="Subtitle"/>
    <w:basedOn w:val="Normal"/>
    <w:next w:val="Normal"/>
    <w:link w:val="Sous-titreCar"/>
    <w:uiPriority w:val="11"/>
    <w:qFormat/>
    <w:rsid w:val="00A922A7"/>
    <w:pPr>
      <w:numPr>
        <w:ilvl w:val="1"/>
      </w:numPr>
    </w:pPr>
    <w:rPr>
      <w:rFonts w:asciiTheme="majorHAnsi" w:eastAsiaTheme="majorEastAsia" w:hAnsiTheme="majorHAnsi" w:cstheme="majorBidi"/>
      <w:i/>
      <w:iCs/>
      <w:color w:val="4472C4" w:themeColor="accent1"/>
      <w:spacing w:val="15"/>
      <w:szCs w:val="24"/>
    </w:rPr>
  </w:style>
  <w:style w:type="character" w:customStyle="1" w:styleId="Sous-titreCar">
    <w:name w:val="Sous-titre Car"/>
    <w:basedOn w:val="Policepardfaut"/>
    <w:link w:val="Sous-titre"/>
    <w:uiPriority w:val="11"/>
    <w:rsid w:val="00A922A7"/>
    <w:rPr>
      <w:rFonts w:asciiTheme="majorHAnsi" w:eastAsiaTheme="majorEastAsia" w:hAnsiTheme="majorHAnsi" w:cstheme="majorBidi"/>
      <w:i/>
      <w:iCs/>
      <w:color w:val="4472C4" w:themeColor="accent1"/>
      <w:spacing w:val="15"/>
      <w:sz w:val="24"/>
      <w:szCs w:val="24"/>
      <w:lang w:eastAsia="fr-FR"/>
    </w:rPr>
  </w:style>
  <w:style w:type="character" w:styleId="Lienhypertexte">
    <w:name w:val="Hyperlink"/>
    <w:basedOn w:val="Policepardfaut"/>
    <w:uiPriority w:val="99"/>
    <w:unhideWhenUsed/>
    <w:rsid w:val="00A922A7"/>
    <w:rPr>
      <w:color w:val="0563C1" w:themeColor="hyperlink"/>
      <w:u w:val="single"/>
    </w:rPr>
  </w:style>
  <w:style w:type="character" w:styleId="Marquedecommentaire">
    <w:name w:val="annotation reference"/>
    <w:basedOn w:val="Policepardfaut"/>
    <w:uiPriority w:val="99"/>
    <w:semiHidden/>
    <w:unhideWhenUsed/>
    <w:rsid w:val="00A417D1"/>
    <w:rPr>
      <w:sz w:val="16"/>
      <w:szCs w:val="16"/>
    </w:rPr>
  </w:style>
  <w:style w:type="paragraph" w:styleId="Commentaire">
    <w:name w:val="annotation text"/>
    <w:basedOn w:val="Normal"/>
    <w:link w:val="CommentaireCar"/>
    <w:uiPriority w:val="99"/>
    <w:unhideWhenUsed/>
    <w:rsid w:val="00A417D1"/>
    <w:rPr>
      <w:sz w:val="20"/>
    </w:rPr>
  </w:style>
  <w:style w:type="character" w:customStyle="1" w:styleId="CommentaireCar">
    <w:name w:val="Commentaire Car"/>
    <w:basedOn w:val="Policepardfaut"/>
    <w:link w:val="Commentaire"/>
    <w:uiPriority w:val="99"/>
    <w:rsid w:val="00A417D1"/>
    <w:rPr>
      <w:rFonts w:ascii="Times" w:eastAsia="Times" w:hAnsi="Times"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417D1"/>
    <w:rPr>
      <w:b/>
      <w:bCs/>
    </w:rPr>
  </w:style>
  <w:style w:type="character" w:customStyle="1" w:styleId="ObjetducommentaireCar">
    <w:name w:val="Objet du commentaire Car"/>
    <w:basedOn w:val="CommentaireCar"/>
    <w:link w:val="Objetducommentaire"/>
    <w:uiPriority w:val="99"/>
    <w:semiHidden/>
    <w:rsid w:val="00A417D1"/>
    <w:rPr>
      <w:rFonts w:ascii="Times" w:eastAsia="Times" w:hAnsi="Times" w:cs="Times New Roman"/>
      <w:b/>
      <w:bCs/>
      <w:sz w:val="20"/>
      <w:szCs w:val="20"/>
      <w:lang w:eastAsia="fr-FR"/>
    </w:rPr>
  </w:style>
  <w:style w:type="paragraph" w:styleId="Textedebulles">
    <w:name w:val="Balloon Text"/>
    <w:basedOn w:val="Normal"/>
    <w:link w:val="TextedebullesCar"/>
    <w:uiPriority w:val="99"/>
    <w:semiHidden/>
    <w:unhideWhenUsed/>
    <w:rsid w:val="00A417D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17D1"/>
    <w:rPr>
      <w:rFonts w:ascii="Segoe UI" w:eastAsia="Times" w:hAnsi="Segoe UI" w:cs="Segoe UI"/>
      <w:sz w:val="18"/>
      <w:szCs w:val="18"/>
      <w:lang w:eastAsia="fr-FR"/>
    </w:rPr>
  </w:style>
  <w:style w:type="paragraph" w:styleId="Corpsdetexte">
    <w:name w:val="Body Text"/>
    <w:basedOn w:val="Normal"/>
    <w:link w:val="CorpsdetexteCar"/>
    <w:rsid w:val="006326B9"/>
    <w:pPr>
      <w:tabs>
        <w:tab w:val="left" w:pos="-720"/>
      </w:tabs>
      <w:suppressAutoHyphens/>
      <w:jc w:val="both"/>
    </w:pPr>
    <w:rPr>
      <w:rFonts w:ascii="Comic Sans MS" w:eastAsia="Times New Roman" w:hAnsi="Comic Sans MS"/>
      <w:spacing w:val="-2"/>
      <w:sz w:val="20"/>
    </w:rPr>
  </w:style>
  <w:style w:type="character" w:customStyle="1" w:styleId="CorpsdetexteCar">
    <w:name w:val="Corps de texte Car"/>
    <w:basedOn w:val="Policepardfaut"/>
    <w:link w:val="Corpsdetexte"/>
    <w:rsid w:val="006326B9"/>
    <w:rPr>
      <w:rFonts w:ascii="Comic Sans MS" w:eastAsia="Times New Roman" w:hAnsi="Comic Sans MS" w:cs="Times New Roman"/>
      <w:spacing w:val="-2"/>
      <w:sz w:val="20"/>
      <w:szCs w:val="20"/>
      <w:lang w:eastAsia="fr-FR"/>
    </w:rPr>
  </w:style>
  <w:style w:type="paragraph" w:styleId="Rvision">
    <w:name w:val="Revision"/>
    <w:hidden/>
    <w:uiPriority w:val="99"/>
    <w:semiHidden/>
    <w:rsid w:val="00A414D1"/>
    <w:pPr>
      <w:spacing w:after="0" w:line="240" w:lineRule="auto"/>
    </w:pPr>
    <w:rPr>
      <w:rFonts w:ascii="Times" w:eastAsia="Times" w:hAnsi="Times" w:cs="Times New Roman"/>
      <w:sz w:val="24"/>
      <w:szCs w:val="20"/>
      <w:lang w:eastAsia="fr-FR"/>
    </w:rPr>
  </w:style>
  <w:style w:type="character" w:styleId="Lienhypertextesuivivisit">
    <w:name w:val="FollowedHyperlink"/>
    <w:basedOn w:val="Policepardfaut"/>
    <w:uiPriority w:val="99"/>
    <w:semiHidden/>
    <w:unhideWhenUsed/>
    <w:rsid w:val="00FE6BF7"/>
    <w:rPr>
      <w:color w:val="954F72" w:themeColor="followedHyperlink"/>
      <w:u w:val="single"/>
    </w:rPr>
  </w:style>
  <w:style w:type="character" w:styleId="Mentionnonrsolue">
    <w:name w:val="Unresolved Mention"/>
    <w:basedOn w:val="Policepardfaut"/>
    <w:uiPriority w:val="99"/>
    <w:semiHidden/>
    <w:unhideWhenUsed/>
    <w:rsid w:val="009218A9"/>
    <w:rPr>
      <w:color w:val="605E5C"/>
      <w:shd w:val="clear" w:color="auto" w:fill="E1DFDD"/>
    </w:rPr>
  </w:style>
  <w:style w:type="paragraph" w:styleId="Notedebasdepage">
    <w:name w:val="footnote text"/>
    <w:basedOn w:val="Normal"/>
    <w:link w:val="NotedebasdepageCar"/>
    <w:uiPriority w:val="99"/>
    <w:semiHidden/>
    <w:unhideWhenUsed/>
    <w:rsid w:val="00BF6DFC"/>
    <w:rPr>
      <w:sz w:val="20"/>
    </w:rPr>
  </w:style>
  <w:style w:type="character" w:customStyle="1" w:styleId="NotedebasdepageCar">
    <w:name w:val="Note de bas de page Car"/>
    <w:basedOn w:val="Policepardfaut"/>
    <w:link w:val="Notedebasdepage"/>
    <w:uiPriority w:val="99"/>
    <w:semiHidden/>
    <w:rsid w:val="00BF6DFC"/>
    <w:rPr>
      <w:rFonts w:ascii="Times" w:eastAsia="Times" w:hAnsi="Times" w:cs="Times New Roman"/>
      <w:sz w:val="20"/>
      <w:szCs w:val="20"/>
      <w:lang w:eastAsia="fr-FR"/>
    </w:rPr>
  </w:style>
  <w:style w:type="character" w:styleId="Appelnotedebasdep">
    <w:name w:val="footnote reference"/>
    <w:basedOn w:val="Policepardfaut"/>
    <w:uiPriority w:val="99"/>
    <w:semiHidden/>
    <w:unhideWhenUsed/>
    <w:rsid w:val="00BF6DFC"/>
    <w:rPr>
      <w:vertAlign w:val="superscript"/>
    </w:rPr>
  </w:style>
  <w:style w:type="paragraph" w:customStyle="1" w:styleId="pf0">
    <w:name w:val="pf0"/>
    <w:basedOn w:val="Normal"/>
    <w:rsid w:val="0010403D"/>
    <w:pPr>
      <w:spacing w:before="100" w:beforeAutospacing="1" w:after="100" w:afterAutospacing="1"/>
    </w:pPr>
    <w:rPr>
      <w:rFonts w:ascii="Times New Roman" w:eastAsia="Times New Roman" w:hAnsi="Times New Roman"/>
      <w:szCs w:val="24"/>
    </w:rPr>
  </w:style>
  <w:style w:type="character" w:customStyle="1" w:styleId="cf01">
    <w:name w:val="cf01"/>
    <w:basedOn w:val="Policepardfaut"/>
    <w:rsid w:val="0010403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13646">
      <w:bodyDiv w:val="1"/>
      <w:marLeft w:val="0"/>
      <w:marRight w:val="0"/>
      <w:marTop w:val="0"/>
      <w:marBottom w:val="0"/>
      <w:divBdr>
        <w:top w:val="none" w:sz="0" w:space="0" w:color="auto"/>
        <w:left w:val="none" w:sz="0" w:space="0" w:color="auto"/>
        <w:bottom w:val="none" w:sz="0" w:space="0" w:color="auto"/>
        <w:right w:val="none" w:sz="0" w:space="0" w:color="auto"/>
      </w:divBdr>
    </w:div>
    <w:div w:id="678121872">
      <w:bodyDiv w:val="1"/>
      <w:marLeft w:val="0"/>
      <w:marRight w:val="0"/>
      <w:marTop w:val="0"/>
      <w:marBottom w:val="0"/>
      <w:divBdr>
        <w:top w:val="none" w:sz="0" w:space="0" w:color="auto"/>
        <w:left w:val="none" w:sz="0" w:space="0" w:color="auto"/>
        <w:bottom w:val="none" w:sz="0" w:space="0" w:color="auto"/>
        <w:right w:val="none" w:sz="0" w:space="0" w:color="auto"/>
      </w:divBdr>
    </w:div>
    <w:div w:id="767194503">
      <w:bodyDiv w:val="1"/>
      <w:marLeft w:val="0"/>
      <w:marRight w:val="0"/>
      <w:marTop w:val="0"/>
      <w:marBottom w:val="0"/>
      <w:divBdr>
        <w:top w:val="none" w:sz="0" w:space="0" w:color="auto"/>
        <w:left w:val="none" w:sz="0" w:space="0" w:color="auto"/>
        <w:bottom w:val="none" w:sz="0" w:space="0" w:color="auto"/>
        <w:right w:val="none" w:sz="0" w:space="0" w:color="auto"/>
      </w:divBdr>
    </w:div>
    <w:div w:id="1348672623">
      <w:bodyDiv w:val="1"/>
      <w:marLeft w:val="0"/>
      <w:marRight w:val="0"/>
      <w:marTop w:val="0"/>
      <w:marBottom w:val="0"/>
      <w:divBdr>
        <w:top w:val="none" w:sz="0" w:space="0" w:color="auto"/>
        <w:left w:val="none" w:sz="0" w:space="0" w:color="auto"/>
        <w:bottom w:val="none" w:sz="0" w:space="0" w:color="auto"/>
        <w:right w:val="none" w:sz="0" w:space="0" w:color="auto"/>
      </w:divBdr>
    </w:div>
    <w:div w:id="1673946208">
      <w:bodyDiv w:val="1"/>
      <w:marLeft w:val="0"/>
      <w:marRight w:val="0"/>
      <w:marTop w:val="0"/>
      <w:marBottom w:val="0"/>
      <w:divBdr>
        <w:top w:val="none" w:sz="0" w:space="0" w:color="auto"/>
        <w:left w:val="none" w:sz="0" w:space="0" w:color="auto"/>
        <w:bottom w:val="none" w:sz="0" w:space="0" w:color="auto"/>
        <w:right w:val="none" w:sz="0" w:space="0" w:color="auto"/>
      </w:divBdr>
    </w:div>
    <w:div w:id="186832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osciences-paysdelaloire.f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64E64-BD77-46F9-8313-B3B2FAE7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2338</Words>
  <Characters>12864</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CHOBLET-SCHILL Claire</dc:creator>
  <cp:keywords/>
  <dc:description/>
  <cp:lastModifiedBy>CHOBLET-SCHILL Claire</cp:lastModifiedBy>
  <cp:revision>13</cp:revision>
  <cp:lastPrinted>2023-11-28T10:50:00Z</cp:lastPrinted>
  <dcterms:created xsi:type="dcterms:W3CDTF">2023-10-02T14:04:00Z</dcterms:created>
  <dcterms:modified xsi:type="dcterms:W3CDTF">2026-01-08T15:11:00Z</dcterms:modified>
</cp:coreProperties>
</file>